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3BCBB" w14:textId="46021CB7" w:rsidR="00B57271" w:rsidRPr="00D04854" w:rsidRDefault="00982BBE" w:rsidP="00B5432C">
      <w:pPr>
        <w:jc w:val="center"/>
        <w:rPr>
          <w:sz w:val="20"/>
          <w:szCs w:val="20"/>
        </w:rPr>
      </w:pPr>
      <w:r w:rsidRPr="00EB41F3">
        <w:rPr>
          <w:rFonts w:ascii="Calibri" w:eastAsia="Calibri" w:hAnsi="Calibri"/>
          <w:noProof/>
          <w:sz w:val="22"/>
          <w:szCs w:val="22"/>
        </w:rPr>
        <w:drawing>
          <wp:anchor distT="0" distB="0" distL="114300" distR="114300" simplePos="0" relativeHeight="251662336" behindDoc="0" locked="0" layoutInCell="1" allowOverlap="1" wp14:anchorId="095848E6" wp14:editId="4A59BA28">
            <wp:simplePos x="0" y="0"/>
            <wp:positionH relativeFrom="column">
              <wp:posOffset>4429125</wp:posOffset>
            </wp:positionH>
            <wp:positionV relativeFrom="paragraph">
              <wp:posOffset>-428625</wp:posOffset>
            </wp:positionV>
            <wp:extent cx="441325" cy="768350"/>
            <wp:effectExtent l="0" t="0" r="0" b="0"/>
            <wp:wrapNone/>
            <wp:docPr id="74" name="Picture 74" descr="N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NIU"/>
                    <pic:cNvPicPr/>
                  </pic:nvPicPr>
                  <pic:blipFill>
                    <a:blip r:embed="rId8">
                      <a:extLst>
                        <a:ext uri="{28A0092B-C50C-407E-A947-70E740481C1C}">
                          <a14:useLocalDpi xmlns:a14="http://schemas.microsoft.com/office/drawing/2010/main" val="0"/>
                        </a:ext>
                      </a:extLst>
                    </a:blip>
                    <a:stretch>
                      <a:fillRect/>
                    </a:stretch>
                  </pic:blipFill>
                  <pic:spPr>
                    <a:xfrm>
                      <a:off x="0" y="0"/>
                      <a:ext cx="441325" cy="768350"/>
                    </a:xfrm>
                    <a:prstGeom prst="rect">
                      <a:avLst/>
                    </a:prstGeom>
                  </pic:spPr>
                </pic:pic>
              </a:graphicData>
            </a:graphic>
            <wp14:sizeRelH relativeFrom="page">
              <wp14:pctWidth>0</wp14:pctWidth>
            </wp14:sizeRelH>
            <wp14:sizeRelV relativeFrom="page">
              <wp14:pctHeight>0</wp14:pctHeight>
            </wp14:sizeRelV>
          </wp:anchor>
        </w:drawing>
      </w:r>
      <w:r w:rsidRPr="00366035">
        <w:rPr>
          <w:noProof/>
          <w:color w:val="1C1C1C"/>
          <w:sz w:val="22"/>
          <w:szCs w:val="22"/>
          <w:lang w:eastAsia="zh-TW"/>
        </w:rPr>
        <mc:AlternateContent>
          <mc:Choice Requires="wps">
            <w:drawing>
              <wp:anchor distT="0" distB="0" distL="114300" distR="114300" simplePos="0" relativeHeight="251659264" behindDoc="0" locked="0" layoutInCell="1" allowOverlap="1" wp14:anchorId="7406B0A5" wp14:editId="79E7996F">
                <wp:simplePos x="0" y="0"/>
                <wp:positionH relativeFrom="column">
                  <wp:posOffset>4544695</wp:posOffset>
                </wp:positionH>
                <wp:positionV relativeFrom="paragraph">
                  <wp:posOffset>347345</wp:posOffset>
                </wp:positionV>
                <wp:extent cx="1097280" cy="245110"/>
                <wp:effectExtent l="0" t="0" r="26670" b="215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45110"/>
                        </a:xfrm>
                        <a:prstGeom prst="rect">
                          <a:avLst/>
                        </a:prstGeom>
                        <a:solidFill>
                          <a:srgbClr val="FFFFFF"/>
                        </a:solidFill>
                        <a:ln w="9525">
                          <a:solidFill>
                            <a:srgbClr val="FFFFFF"/>
                          </a:solidFill>
                          <a:miter lim="800000"/>
                          <a:headEnd/>
                          <a:tailEnd/>
                        </a:ln>
                      </wps:spPr>
                      <wps:txbx>
                        <w:txbxContent>
                          <w:p w14:paraId="209E6DC4" w14:textId="77777777" w:rsidR="00982BBE" w:rsidRPr="00550E4C" w:rsidRDefault="00982BBE" w:rsidP="00982BBE">
                            <w:pPr>
                              <w:rPr>
                                <w:sz w:val="19"/>
                                <w:szCs w:val="19"/>
                              </w:rPr>
                            </w:pPr>
                            <w:r w:rsidRPr="00550E4C">
                              <w:rPr>
                                <w:rFonts w:eastAsia="Lucida Sans Unicode"/>
                                <w:b/>
                                <w:i/>
                                <w:color w:val="C03E3B"/>
                                <w:sz w:val="19"/>
                                <w:szCs w:val="19"/>
                              </w:rPr>
                              <w:t>Board of Trustees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06B0A5" id="_x0000_t202" coordsize="21600,21600" o:spt="202" path="m,l,21600r21600,l21600,xe">
                <v:stroke joinstyle="miter"/>
                <v:path gradientshapeok="t" o:connecttype="rect"/>
              </v:shapetype>
              <v:shape id="Text Box 2" o:spid="_x0000_s1026" type="#_x0000_t202" style="position:absolute;left:0;text-align:left;margin-left:357.85pt;margin-top:27.35pt;width:86.4pt;height:1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" strokecolor="white">
                <v:textbox>
                  <w:txbxContent>
                    <w:p w14:paraId="209E6DC4" w14:textId="77777777" w:rsidR="00982BBE" w:rsidRPr="00550E4C" w:rsidRDefault="00982BBE" w:rsidP="00982BBE">
                      <w:pPr>
                        <w:rPr>
                          <w:sz w:val="19"/>
                          <w:szCs w:val="19"/>
                        </w:rPr>
                      </w:pPr>
                      <w:r w:rsidRPr="00550E4C">
                        <w:rPr>
                          <w:rFonts w:eastAsia="Lucida Sans Unicode"/>
                          <w:b/>
                          <w:i/>
                          <w:color w:val="C03E3B"/>
                          <w:sz w:val="19"/>
                          <w:szCs w:val="19"/>
                        </w:rPr>
                        <w:t>Board of Trustees</w:t>
                      </w:r>
                    </w:p>
                  </w:txbxContent>
                </v:textbox>
              </v:shape>
            </w:pict>
          </mc:Fallback>
        </mc:AlternateContent>
      </w:r>
      <w:r w:rsidRPr="00366035">
        <w:rPr>
          <w:noProof/>
        </w:rPr>
        <w:drawing>
          <wp:anchor distT="0" distB="0" distL="114300" distR="114300" simplePos="0" relativeHeight="251661312" behindDoc="0" locked="0" layoutInCell="1" allowOverlap="1" wp14:anchorId="476F4FF4" wp14:editId="0AF50CEE">
            <wp:simplePos x="0" y="0"/>
            <wp:positionH relativeFrom="character">
              <wp:posOffset>2004060</wp:posOffset>
            </wp:positionH>
            <wp:positionV relativeFrom="paragraph">
              <wp:posOffset>-17780</wp:posOffset>
            </wp:positionV>
            <wp:extent cx="1342390" cy="323850"/>
            <wp:effectExtent l="0" t="0" r="0" b="0"/>
            <wp:wrapNone/>
            <wp:docPr id="3" name="Picture 3" descr="Northern Illinois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orthern Illinois Universit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239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5B072D" w:rsidRPr="00D04854">
        <w:rPr>
          <w:color w:val="1C1C1C"/>
          <w:sz w:val="22"/>
          <w:szCs w:val="22"/>
        </w:rPr>
        <w:t xml:space="preserve"> </w:t>
      </w:r>
    </w:p>
    <w:p w14:paraId="4B4AE5C4" w14:textId="6602FC4A" w:rsidR="00B57271" w:rsidRPr="00D04854" w:rsidRDefault="00B57271" w:rsidP="00B5432C">
      <w:pPr>
        <w:rPr>
          <w:sz w:val="11"/>
          <w:szCs w:val="11"/>
        </w:rPr>
      </w:pPr>
    </w:p>
    <w:p w14:paraId="672A6659" w14:textId="1E90BAC1" w:rsidR="002E4593" w:rsidRPr="00D04854" w:rsidRDefault="002E4593" w:rsidP="00B5432C">
      <w:pPr>
        <w:ind w:left="7286"/>
        <w:rPr>
          <w:rFonts w:eastAsia="Cambria"/>
          <w:color w:val="231F20"/>
          <w:sz w:val="16"/>
          <w:szCs w:val="16"/>
        </w:rPr>
      </w:pPr>
    </w:p>
    <w:p w14:paraId="0A37501D" w14:textId="6CA18186" w:rsidR="00EA2403" w:rsidRPr="00D04854" w:rsidRDefault="00EA2403" w:rsidP="00B5432C">
      <w:pPr>
        <w:ind w:left="7380"/>
        <w:rPr>
          <w:rFonts w:eastAsia="Cambria"/>
          <w:color w:val="231F20"/>
          <w:sz w:val="16"/>
          <w:szCs w:val="16"/>
        </w:rPr>
      </w:pPr>
    </w:p>
    <w:p w14:paraId="5F6CB987" w14:textId="68B10439" w:rsidR="00EA2403" w:rsidRPr="00D04854" w:rsidRDefault="00EA2403" w:rsidP="00B5432C">
      <w:pPr>
        <w:ind w:left="7380"/>
        <w:rPr>
          <w:rFonts w:eastAsia="Cambria"/>
          <w:color w:val="231F20"/>
          <w:sz w:val="16"/>
          <w:szCs w:val="16"/>
        </w:rPr>
      </w:pPr>
    </w:p>
    <w:p w14:paraId="6C94C1E4" w14:textId="0AF2E60C" w:rsidR="00D34E3B" w:rsidRPr="00D04854" w:rsidRDefault="00982BBE" w:rsidP="00B5432C">
      <w:pPr>
        <w:ind w:right="-180"/>
        <w:rPr>
          <w:sz w:val="22"/>
          <w:szCs w:val="22"/>
        </w:rPr>
      </w:pPr>
      <w:r w:rsidRPr="00D34E3B">
        <w:rPr>
          <w:rFonts w:asciiTheme="minorHAnsi" w:eastAsiaTheme="minorHAnsi" w:hAnsiTheme="minorHAnsi" w:cstheme="minorBidi"/>
          <w:noProof/>
          <w:sz w:val="22"/>
          <w:szCs w:val="22"/>
        </w:rPr>
        <mc:AlternateContent>
          <mc:Choice Requires="wps">
            <w:drawing>
              <wp:anchor distT="45720" distB="45720" distL="114300" distR="114300" simplePos="0" relativeHeight="251660288" behindDoc="0" locked="0" layoutInCell="1" allowOverlap="1" wp14:anchorId="67E6FDF7" wp14:editId="048DC952">
                <wp:simplePos x="0" y="0"/>
                <wp:positionH relativeFrom="margin">
                  <wp:posOffset>4529455</wp:posOffset>
                </wp:positionH>
                <wp:positionV relativeFrom="paragraph">
                  <wp:posOffset>82550</wp:posOffset>
                </wp:positionV>
                <wp:extent cx="18288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4620"/>
                        </a:xfrm>
                        <a:prstGeom prst="rect">
                          <a:avLst/>
                        </a:prstGeom>
                        <a:solidFill>
                          <a:srgbClr val="FFFFFF"/>
                        </a:solidFill>
                        <a:ln w="9525">
                          <a:noFill/>
                          <a:miter lim="800000"/>
                          <a:headEnd/>
                          <a:tailEnd/>
                        </a:ln>
                      </wps:spPr>
                      <wps:txbx>
                        <w:txbxContent>
                          <w:p w14:paraId="1E3D00C8" w14:textId="77777777" w:rsidR="00982BBE" w:rsidRPr="00550E4C" w:rsidRDefault="00982BBE" w:rsidP="00982BBE">
                            <w:pPr>
                              <w:rPr>
                                <w:sz w:val="19"/>
                                <w:szCs w:val="19"/>
                              </w:rPr>
                            </w:pPr>
                            <w:r w:rsidRPr="00550E4C">
                              <w:rPr>
                                <w:sz w:val="19"/>
                                <w:szCs w:val="19"/>
                              </w:rPr>
                              <w:t>Altgeld Hall 300</w:t>
                            </w:r>
                          </w:p>
                          <w:p w14:paraId="2553BC05" w14:textId="77777777" w:rsidR="00982BBE" w:rsidRPr="00550E4C" w:rsidRDefault="00982BBE" w:rsidP="00982BBE">
                            <w:pPr>
                              <w:rPr>
                                <w:sz w:val="19"/>
                                <w:szCs w:val="19"/>
                              </w:rPr>
                            </w:pPr>
                            <w:r w:rsidRPr="00550E4C">
                              <w:rPr>
                                <w:sz w:val="19"/>
                                <w:szCs w:val="19"/>
                              </w:rPr>
                              <w:t>DeKalb, Illinois 60115-2828</w:t>
                            </w:r>
                          </w:p>
                          <w:p w14:paraId="1860CA9C" w14:textId="77777777" w:rsidR="00982BBE" w:rsidRPr="00550E4C" w:rsidRDefault="00982BBE" w:rsidP="00982BBE">
                            <w:pPr>
                              <w:rPr>
                                <w:sz w:val="19"/>
                                <w:szCs w:val="19"/>
                              </w:rPr>
                            </w:pPr>
                            <w:r w:rsidRPr="00550E4C">
                              <w:rPr>
                                <w:sz w:val="19"/>
                                <w:szCs w:val="19"/>
                              </w:rPr>
                              <w:t>Phone: 815-753-1273</w:t>
                            </w:r>
                          </w:p>
                          <w:p w14:paraId="54497E64" w14:textId="77777777" w:rsidR="00982BBE" w:rsidRPr="00550E4C" w:rsidRDefault="00982BBE" w:rsidP="00982BBE">
                            <w:pPr>
                              <w:rPr>
                                <w:sz w:val="19"/>
                                <w:szCs w:val="19"/>
                              </w:rPr>
                            </w:pPr>
                            <w:r w:rsidRPr="00550E4C">
                              <w:rPr>
                                <w:sz w:val="19"/>
                                <w:szCs w:val="19"/>
                              </w:rPr>
                              <w:t>www.niu.edu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E6FDF7" id="_x0000_s1027" type="#_x0000_t202" style="position:absolute;margin-left:356.65pt;margin-top:6.5pt;width:2in;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" stroked="f">
                <v:textbox style="mso-fit-shape-to-text:t">
                  <w:txbxContent>
                    <w:p w14:paraId="1E3D00C8" w14:textId="77777777" w:rsidR="00982BBE" w:rsidRPr="00550E4C" w:rsidRDefault="00982BBE" w:rsidP="00982BBE">
                      <w:pPr>
                        <w:rPr>
                          <w:sz w:val="19"/>
                          <w:szCs w:val="19"/>
                        </w:rPr>
                      </w:pPr>
                      <w:r w:rsidRPr="00550E4C">
                        <w:rPr>
                          <w:sz w:val="19"/>
                          <w:szCs w:val="19"/>
                        </w:rPr>
                        <w:t>Altgeld Hall 300</w:t>
                      </w:r>
                    </w:p>
                    <w:p w14:paraId="2553BC05" w14:textId="77777777" w:rsidR="00982BBE" w:rsidRPr="00550E4C" w:rsidRDefault="00982BBE" w:rsidP="00982BBE">
                      <w:pPr>
                        <w:rPr>
                          <w:sz w:val="19"/>
                          <w:szCs w:val="19"/>
                        </w:rPr>
                      </w:pPr>
                      <w:r w:rsidRPr="00550E4C">
                        <w:rPr>
                          <w:sz w:val="19"/>
                          <w:szCs w:val="19"/>
                        </w:rPr>
                        <w:t>DeKalb, Illinois 60115-2828</w:t>
                      </w:r>
                    </w:p>
                    <w:p w14:paraId="1860CA9C" w14:textId="77777777" w:rsidR="00982BBE" w:rsidRPr="00550E4C" w:rsidRDefault="00982BBE" w:rsidP="00982BBE">
                      <w:pPr>
                        <w:rPr>
                          <w:sz w:val="19"/>
                          <w:szCs w:val="19"/>
                        </w:rPr>
                      </w:pPr>
                      <w:r w:rsidRPr="00550E4C">
                        <w:rPr>
                          <w:sz w:val="19"/>
                          <w:szCs w:val="19"/>
                        </w:rPr>
                        <w:t>Phone: 815-753-1273</w:t>
                      </w:r>
                    </w:p>
                    <w:p w14:paraId="54497E64" w14:textId="77777777" w:rsidR="00982BBE" w:rsidRPr="00550E4C" w:rsidRDefault="00982BBE" w:rsidP="00982BBE">
                      <w:pPr>
                        <w:rPr>
                          <w:sz w:val="19"/>
                          <w:szCs w:val="19"/>
                        </w:rPr>
                      </w:pPr>
                      <w:r w:rsidRPr="00550E4C">
                        <w:rPr>
                          <w:sz w:val="19"/>
                          <w:szCs w:val="19"/>
                        </w:rPr>
                        <w:t>www.niu.edu</w:t>
                      </w:r>
                    </w:p>
                  </w:txbxContent>
                </v:textbox>
                <w10:wrap type="square" anchorx="margin"/>
              </v:shape>
            </w:pict>
          </mc:Fallback>
        </mc:AlternateContent>
      </w:r>
    </w:p>
    <w:p w14:paraId="062ECA54" w14:textId="0C3C4EA0" w:rsidR="00D34E3B" w:rsidRPr="000E7B8E" w:rsidRDefault="00BC05F5" w:rsidP="00B5432C">
      <w:pPr>
        <w:ind w:right="-180"/>
        <w:rPr>
          <w:color w:val="000000" w:themeColor="text1"/>
          <w:sz w:val="22"/>
          <w:szCs w:val="22"/>
        </w:rPr>
      </w:pPr>
      <w:r>
        <w:rPr>
          <w:color w:val="000000" w:themeColor="text1"/>
          <w:sz w:val="22"/>
          <w:szCs w:val="22"/>
        </w:rPr>
        <w:t>November</w:t>
      </w:r>
      <w:r w:rsidR="00390A71" w:rsidRPr="000E7B8E">
        <w:rPr>
          <w:color w:val="000000" w:themeColor="text1"/>
          <w:sz w:val="22"/>
          <w:szCs w:val="22"/>
        </w:rPr>
        <w:t xml:space="preserve"> </w:t>
      </w:r>
      <w:r w:rsidR="005F6D2D">
        <w:rPr>
          <w:color w:val="000000" w:themeColor="text1"/>
          <w:sz w:val="22"/>
          <w:szCs w:val="22"/>
        </w:rPr>
        <w:t>2</w:t>
      </w:r>
      <w:r w:rsidR="007534D3">
        <w:rPr>
          <w:color w:val="000000" w:themeColor="text1"/>
          <w:sz w:val="22"/>
          <w:szCs w:val="22"/>
        </w:rPr>
        <w:t>4</w:t>
      </w:r>
      <w:r w:rsidR="00830507" w:rsidRPr="000E7B8E">
        <w:rPr>
          <w:color w:val="000000" w:themeColor="text1"/>
          <w:sz w:val="22"/>
          <w:szCs w:val="22"/>
        </w:rPr>
        <w:t>,</w:t>
      </w:r>
      <w:r w:rsidR="00D34E3B" w:rsidRPr="000E7B8E">
        <w:rPr>
          <w:color w:val="000000" w:themeColor="text1"/>
          <w:sz w:val="22"/>
          <w:szCs w:val="22"/>
        </w:rPr>
        <w:t xml:space="preserve"> 202</w:t>
      </w:r>
      <w:r w:rsidR="00CD16CC" w:rsidRPr="000E7B8E">
        <w:rPr>
          <w:color w:val="000000" w:themeColor="text1"/>
          <w:sz w:val="22"/>
          <w:szCs w:val="22"/>
        </w:rPr>
        <w:t>5</w:t>
      </w:r>
    </w:p>
    <w:p w14:paraId="4C14A266" w14:textId="567BB12D" w:rsidR="00D34E3B" w:rsidRPr="000E7B8E" w:rsidRDefault="00D34E3B" w:rsidP="00B5432C">
      <w:pPr>
        <w:ind w:right="-180"/>
        <w:rPr>
          <w:color w:val="000000" w:themeColor="text1"/>
          <w:sz w:val="22"/>
          <w:szCs w:val="22"/>
        </w:rPr>
      </w:pPr>
    </w:p>
    <w:p w14:paraId="4EA71180" w14:textId="0E318E03" w:rsidR="00D34E3B" w:rsidRPr="000E7B8E" w:rsidRDefault="00D34E3B" w:rsidP="00B5432C">
      <w:pPr>
        <w:ind w:right="-180"/>
        <w:rPr>
          <w:b/>
          <w:i/>
          <w:color w:val="000000" w:themeColor="text1"/>
          <w:sz w:val="22"/>
          <w:szCs w:val="22"/>
          <w:u w:val="single"/>
        </w:rPr>
      </w:pPr>
      <w:r w:rsidRPr="000E7B8E">
        <w:rPr>
          <w:b/>
          <w:color w:val="000000" w:themeColor="text1"/>
          <w:sz w:val="22"/>
          <w:szCs w:val="22"/>
        </w:rPr>
        <w:t xml:space="preserve">MEMORANDUM </w:t>
      </w:r>
    </w:p>
    <w:p w14:paraId="7A572B4C" w14:textId="630E555A" w:rsidR="00D34E3B" w:rsidRPr="000E7B8E" w:rsidRDefault="00D34E3B" w:rsidP="00B5432C">
      <w:pPr>
        <w:ind w:right="-180"/>
        <w:rPr>
          <w:color w:val="000000" w:themeColor="text1"/>
          <w:sz w:val="22"/>
          <w:szCs w:val="22"/>
        </w:rPr>
      </w:pPr>
    </w:p>
    <w:p w14:paraId="7D24ED9B" w14:textId="77777777" w:rsidR="00D34E3B" w:rsidRPr="000E7B8E" w:rsidRDefault="00D34E3B" w:rsidP="00B5432C">
      <w:pPr>
        <w:ind w:right="-180"/>
        <w:rPr>
          <w:color w:val="000000" w:themeColor="text1"/>
          <w:sz w:val="22"/>
          <w:szCs w:val="22"/>
        </w:rPr>
      </w:pPr>
      <w:r w:rsidRPr="000E7B8E">
        <w:rPr>
          <w:color w:val="000000" w:themeColor="text1"/>
          <w:sz w:val="22"/>
          <w:szCs w:val="22"/>
        </w:rPr>
        <w:t>TO:</w:t>
      </w:r>
      <w:r w:rsidRPr="000E7B8E">
        <w:rPr>
          <w:color w:val="000000" w:themeColor="text1"/>
          <w:sz w:val="22"/>
          <w:szCs w:val="22"/>
        </w:rPr>
        <w:tab/>
      </w:r>
      <w:r w:rsidRPr="000E7B8E">
        <w:rPr>
          <w:color w:val="000000" w:themeColor="text1"/>
          <w:sz w:val="22"/>
          <w:szCs w:val="22"/>
        </w:rPr>
        <w:tab/>
        <w:t>Lisa Freeman, President</w:t>
      </w:r>
    </w:p>
    <w:p w14:paraId="0CBC3BD6" w14:textId="77777777" w:rsidR="00D34E3B" w:rsidRPr="000E7B8E" w:rsidRDefault="00D34E3B" w:rsidP="00B5432C">
      <w:pPr>
        <w:ind w:right="-180"/>
        <w:rPr>
          <w:color w:val="000000" w:themeColor="text1"/>
          <w:sz w:val="22"/>
          <w:szCs w:val="22"/>
        </w:rPr>
      </w:pPr>
      <w:r w:rsidRPr="000E7B8E">
        <w:rPr>
          <w:color w:val="000000" w:themeColor="text1"/>
          <w:sz w:val="22"/>
          <w:szCs w:val="22"/>
        </w:rPr>
        <w:tab/>
      </w:r>
      <w:r w:rsidRPr="000E7B8E">
        <w:rPr>
          <w:color w:val="000000" w:themeColor="text1"/>
          <w:sz w:val="22"/>
          <w:szCs w:val="22"/>
        </w:rPr>
        <w:tab/>
        <w:t>Northern Illinois University</w:t>
      </w:r>
    </w:p>
    <w:p w14:paraId="2C504335" w14:textId="77777777" w:rsidR="00D34E3B" w:rsidRPr="000E7B8E" w:rsidRDefault="00D34E3B" w:rsidP="00B5432C">
      <w:pPr>
        <w:ind w:right="-180"/>
        <w:rPr>
          <w:color w:val="000000" w:themeColor="text1"/>
          <w:sz w:val="22"/>
          <w:szCs w:val="22"/>
        </w:rPr>
      </w:pPr>
    </w:p>
    <w:p w14:paraId="1E2F0027" w14:textId="73B1D1AA" w:rsidR="00D34E3B" w:rsidRPr="000E7B8E" w:rsidRDefault="00D34E3B" w:rsidP="00B5432C">
      <w:pPr>
        <w:ind w:right="-180"/>
        <w:rPr>
          <w:color w:val="000000" w:themeColor="text1"/>
          <w:sz w:val="22"/>
          <w:szCs w:val="22"/>
        </w:rPr>
      </w:pPr>
      <w:r w:rsidRPr="000E7B8E">
        <w:rPr>
          <w:color w:val="000000" w:themeColor="text1"/>
          <w:sz w:val="22"/>
          <w:szCs w:val="22"/>
        </w:rPr>
        <w:t>FROM</w:t>
      </w:r>
      <w:proofErr w:type="gramStart"/>
      <w:r w:rsidRPr="000E7B8E">
        <w:rPr>
          <w:color w:val="000000" w:themeColor="text1"/>
          <w:sz w:val="22"/>
          <w:szCs w:val="22"/>
        </w:rPr>
        <w:t>:</w:t>
      </w:r>
      <w:r w:rsidRPr="000E7B8E">
        <w:rPr>
          <w:color w:val="000000" w:themeColor="text1"/>
          <w:sz w:val="22"/>
          <w:szCs w:val="22"/>
        </w:rPr>
        <w:tab/>
      </w:r>
      <w:r w:rsidRPr="000E7B8E">
        <w:rPr>
          <w:color w:val="000000" w:themeColor="text1"/>
          <w:sz w:val="22"/>
          <w:szCs w:val="22"/>
        </w:rPr>
        <w:tab/>
      </w:r>
      <w:r w:rsidR="00020F88" w:rsidRPr="000E7B8E">
        <w:rPr>
          <w:color w:val="000000" w:themeColor="text1"/>
          <w:sz w:val="22"/>
          <w:szCs w:val="22"/>
        </w:rPr>
        <w:t>Montel</w:t>
      </w:r>
      <w:proofErr w:type="gramEnd"/>
      <w:r w:rsidR="00020F88" w:rsidRPr="000E7B8E">
        <w:rPr>
          <w:color w:val="000000" w:themeColor="text1"/>
          <w:sz w:val="22"/>
          <w:szCs w:val="22"/>
        </w:rPr>
        <w:t xml:space="preserve"> Gayles</w:t>
      </w:r>
      <w:r w:rsidRPr="000E7B8E">
        <w:rPr>
          <w:color w:val="000000" w:themeColor="text1"/>
          <w:sz w:val="22"/>
          <w:szCs w:val="22"/>
        </w:rPr>
        <w:t xml:space="preserve">, Board Chair </w:t>
      </w:r>
    </w:p>
    <w:p w14:paraId="0C259EFB" w14:textId="118BC90E" w:rsidR="00D34E3B" w:rsidRPr="000E7B8E" w:rsidRDefault="00020F88" w:rsidP="00B5432C">
      <w:pPr>
        <w:ind w:left="720" w:right="-180" w:firstLine="720"/>
        <w:rPr>
          <w:color w:val="000000" w:themeColor="text1"/>
          <w:sz w:val="22"/>
          <w:szCs w:val="22"/>
        </w:rPr>
      </w:pPr>
      <w:r w:rsidRPr="000E7B8E">
        <w:rPr>
          <w:color w:val="000000" w:themeColor="text1"/>
          <w:sz w:val="22"/>
          <w:szCs w:val="22"/>
        </w:rPr>
        <w:t>John Butler</w:t>
      </w:r>
      <w:r w:rsidR="00D34E3B" w:rsidRPr="000E7B8E">
        <w:rPr>
          <w:color w:val="000000" w:themeColor="text1"/>
          <w:sz w:val="22"/>
          <w:szCs w:val="22"/>
        </w:rPr>
        <w:t xml:space="preserve">, Vice Chair </w:t>
      </w:r>
    </w:p>
    <w:p w14:paraId="1A50A940" w14:textId="76A1AE94" w:rsidR="00D34E3B" w:rsidRPr="004E2BF6" w:rsidRDefault="00C16214" w:rsidP="00B5432C">
      <w:pPr>
        <w:ind w:left="720" w:right="-180" w:firstLine="720"/>
        <w:rPr>
          <w:color w:val="000000" w:themeColor="text1"/>
          <w:sz w:val="22"/>
          <w:szCs w:val="22"/>
        </w:rPr>
      </w:pPr>
      <w:r w:rsidRPr="004E2BF6">
        <w:rPr>
          <w:color w:val="000000" w:themeColor="text1"/>
          <w:sz w:val="22"/>
          <w:szCs w:val="22"/>
        </w:rPr>
        <w:t>Rita Athas</w:t>
      </w:r>
      <w:r w:rsidR="00D34E3B" w:rsidRPr="004E2BF6">
        <w:rPr>
          <w:color w:val="000000" w:themeColor="text1"/>
          <w:sz w:val="22"/>
          <w:szCs w:val="22"/>
        </w:rPr>
        <w:t>, Secretary</w:t>
      </w:r>
    </w:p>
    <w:p w14:paraId="2379BA38" w14:textId="1E672922" w:rsidR="00D34E3B" w:rsidRPr="000E7B8E" w:rsidRDefault="00C16214" w:rsidP="00B5432C">
      <w:pPr>
        <w:ind w:left="720" w:right="-180" w:firstLine="720"/>
        <w:rPr>
          <w:color w:val="000000" w:themeColor="text1"/>
          <w:sz w:val="22"/>
          <w:szCs w:val="22"/>
        </w:rPr>
      </w:pPr>
      <w:r w:rsidRPr="004E2BF6">
        <w:rPr>
          <w:color w:val="000000" w:themeColor="text1"/>
          <w:sz w:val="22"/>
          <w:szCs w:val="22"/>
        </w:rPr>
        <w:t>Dennis Barsema</w:t>
      </w:r>
    </w:p>
    <w:p w14:paraId="1363C09C" w14:textId="77777777" w:rsidR="00D34E3B" w:rsidRPr="000E7B8E" w:rsidRDefault="00D34E3B" w:rsidP="00B5432C">
      <w:pPr>
        <w:ind w:left="720" w:right="-180" w:firstLine="720"/>
        <w:rPr>
          <w:color w:val="000000" w:themeColor="text1"/>
          <w:sz w:val="22"/>
          <w:szCs w:val="22"/>
        </w:rPr>
      </w:pPr>
      <w:r w:rsidRPr="000E7B8E">
        <w:rPr>
          <w:color w:val="000000" w:themeColor="text1"/>
          <w:sz w:val="22"/>
          <w:szCs w:val="22"/>
        </w:rPr>
        <w:t>Veronica Herrero</w:t>
      </w:r>
    </w:p>
    <w:p w14:paraId="51F4B808" w14:textId="77777777" w:rsidR="00A91DDD" w:rsidRPr="000E7B8E" w:rsidRDefault="00A91DDD" w:rsidP="00B5432C">
      <w:pPr>
        <w:ind w:left="720" w:right="-180" w:firstLine="720"/>
        <w:rPr>
          <w:color w:val="000000" w:themeColor="text1"/>
          <w:sz w:val="22"/>
          <w:szCs w:val="22"/>
        </w:rPr>
      </w:pPr>
      <w:r w:rsidRPr="000E7B8E">
        <w:rPr>
          <w:color w:val="000000" w:themeColor="text1"/>
          <w:sz w:val="22"/>
          <w:szCs w:val="22"/>
        </w:rPr>
        <w:t xml:space="preserve">James </w:t>
      </w:r>
      <w:r w:rsidRPr="00A03A10">
        <w:rPr>
          <w:color w:val="000000" w:themeColor="text1"/>
          <w:sz w:val="22"/>
          <w:szCs w:val="22"/>
        </w:rPr>
        <w:t>Innis</w:t>
      </w:r>
    </w:p>
    <w:p w14:paraId="0650732B" w14:textId="0E2C3B89" w:rsidR="00020F88" w:rsidRPr="000E7B8E" w:rsidRDefault="00106854" w:rsidP="00B5432C">
      <w:pPr>
        <w:ind w:left="720" w:right="-180" w:firstLine="720"/>
        <w:rPr>
          <w:color w:val="000000" w:themeColor="text1"/>
          <w:sz w:val="22"/>
          <w:szCs w:val="22"/>
        </w:rPr>
      </w:pPr>
      <w:r w:rsidRPr="000E7B8E">
        <w:rPr>
          <w:color w:val="000000" w:themeColor="text1"/>
          <w:sz w:val="22"/>
          <w:szCs w:val="22"/>
        </w:rPr>
        <w:t>Leland Strom</w:t>
      </w:r>
      <w:r w:rsidR="00D34E3B" w:rsidRPr="000E7B8E">
        <w:rPr>
          <w:color w:val="000000" w:themeColor="text1"/>
          <w:sz w:val="22"/>
          <w:szCs w:val="22"/>
        </w:rPr>
        <w:t xml:space="preserve"> </w:t>
      </w:r>
    </w:p>
    <w:p w14:paraId="70966335" w14:textId="41878043" w:rsidR="00D34E3B" w:rsidRPr="000E7B8E" w:rsidRDefault="00020F88" w:rsidP="00B5432C">
      <w:pPr>
        <w:ind w:left="720" w:right="-180" w:firstLine="720"/>
        <w:rPr>
          <w:color w:val="000000" w:themeColor="text1"/>
          <w:sz w:val="22"/>
          <w:szCs w:val="22"/>
        </w:rPr>
      </w:pPr>
      <w:r w:rsidRPr="000E7B8E">
        <w:rPr>
          <w:color w:val="000000" w:themeColor="text1"/>
          <w:sz w:val="22"/>
          <w:szCs w:val="22"/>
        </w:rPr>
        <w:t>Eric Wasowicz</w:t>
      </w:r>
    </w:p>
    <w:p w14:paraId="5468D32D" w14:textId="77777777" w:rsidR="00D34E3B" w:rsidRPr="000E7B8E" w:rsidRDefault="00D34E3B" w:rsidP="00B5432C">
      <w:pPr>
        <w:ind w:right="-180"/>
        <w:rPr>
          <w:color w:val="000000" w:themeColor="text1"/>
          <w:sz w:val="22"/>
          <w:szCs w:val="22"/>
        </w:rPr>
      </w:pPr>
    </w:p>
    <w:p w14:paraId="547A46FA" w14:textId="77777777" w:rsidR="00D34E3B" w:rsidRPr="00982BBE" w:rsidRDefault="00D34E3B" w:rsidP="00982BBE">
      <w:pPr>
        <w:pStyle w:val="Heading1"/>
      </w:pPr>
      <w:r w:rsidRPr="00982BBE">
        <w:t>Subject:</w:t>
      </w:r>
      <w:r w:rsidRPr="00982BBE">
        <w:tab/>
        <w:t>Annual Presidential Evaluation</w:t>
      </w:r>
    </w:p>
    <w:p w14:paraId="7201D8A8" w14:textId="77777777" w:rsidR="00D34E3B" w:rsidRPr="000E7B8E" w:rsidRDefault="00D34E3B" w:rsidP="00B5432C">
      <w:pPr>
        <w:ind w:right="-180"/>
        <w:rPr>
          <w:color w:val="000000" w:themeColor="text1"/>
          <w:sz w:val="22"/>
          <w:szCs w:val="22"/>
        </w:rPr>
      </w:pPr>
    </w:p>
    <w:p w14:paraId="731906C3" w14:textId="4B675B85" w:rsidR="00574776" w:rsidRPr="000E7B8E" w:rsidRDefault="00D34E3B" w:rsidP="00574776">
      <w:pPr>
        <w:ind w:right="-180"/>
        <w:rPr>
          <w:color w:val="000000" w:themeColor="text1"/>
          <w:sz w:val="22"/>
          <w:szCs w:val="22"/>
        </w:rPr>
      </w:pPr>
      <w:r w:rsidRPr="000E7B8E">
        <w:rPr>
          <w:color w:val="000000" w:themeColor="text1"/>
          <w:sz w:val="22"/>
          <w:szCs w:val="22"/>
        </w:rPr>
        <w:t xml:space="preserve">This memorandum contains commentary by the members of the NIU Board of Trustees concerning the </w:t>
      </w:r>
      <w:r w:rsidR="00A24741" w:rsidRPr="000E7B8E">
        <w:rPr>
          <w:color w:val="000000" w:themeColor="text1"/>
          <w:sz w:val="22"/>
          <w:szCs w:val="22"/>
        </w:rPr>
        <w:t>202</w:t>
      </w:r>
      <w:r w:rsidR="00A91DDD" w:rsidRPr="000E7B8E">
        <w:rPr>
          <w:color w:val="000000" w:themeColor="text1"/>
          <w:sz w:val="22"/>
          <w:szCs w:val="22"/>
        </w:rPr>
        <w:t>5</w:t>
      </w:r>
      <w:r w:rsidR="00A24741" w:rsidRPr="000E7B8E">
        <w:rPr>
          <w:color w:val="000000" w:themeColor="text1"/>
          <w:sz w:val="22"/>
          <w:szCs w:val="22"/>
        </w:rPr>
        <w:t xml:space="preserve"> University Goals</w:t>
      </w:r>
      <w:r w:rsidRPr="000E7B8E">
        <w:rPr>
          <w:color w:val="000000" w:themeColor="text1"/>
          <w:sz w:val="22"/>
          <w:szCs w:val="22"/>
        </w:rPr>
        <w:t xml:space="preserve">. </w:t>
      </w:r>
      <w:r w:rsidR="00574776" w:rsidRPr="000E7B8E">
        <w:rPr>
          <w:color w:val="000000" w:themeColor="text1"/>
          <w:sz w:val="22"/>
          <w:szCs w:val="22"/>
        </w:rPr>
        <w:t>This correspondence, along with a self-appraisal of presidential performance in the form of a letter from you to the board, will be posted on the board’s website (</w:t>
      </w:r>
      <w:hyperlink r:id="rId10" w:history="1">
        <w:r w:rsidR="00574776" w:rsidRPr="000E7B8E">
          <w:rPr>
            <w:color w:val="000000" w:themeColor="text1"/>
            <w:sz w:val="22"/>
            <w:szCs w:val="22"/>
            <w:u w:val="single"/>
          </w:rPr>
          <w:t>https://www.niu.edu/board/</w:t>
        </w:r>
      </w:hyperlink>
      <w:r w:rsidR="00574776" w:rsidRPr="000E7B8E">
        <w:rPr>
          <w:color w:val="000000" w:themeColor="text1"/>
          <w:sz w:val="22"/>
          <w:szCs w:val="22"/>
        </w:rPr>
        <w:t xml:space="preserve">) and shall collectively serve as a written record of your performance evaluation for </w:t>
      </w:r>
      <w:r w:rsidR="007B79D9" w:rsidRPr="000E7B8E">
        <w:rPr>
          <w:color w:val="000000" w:themeColor="text1"/>
          <w:sz w:val="22"/>
          <w:szCs w:val="22"/>
        </w:rPr>
        <w:t>20</w:t>
      </w:r>
      <w:r w:rsidR="00574776" w:rsidRPr="000E7B8E">
        <w:rPr>
          <w:color w:val="000000" w:themeColor="text1"/>
          <w:sz w:val="22"/>
          <w:szCs w:val="22"/>
        </w:rPr>
        <w:t>2</w:t>
      </w:r>
      <w:r w:rsidR="00A91DDD" w:rsidRPr="000E7B8E">
        <w:rPr>
          <w:color w:val="000000" w:themeColor="text1"/>
          <w:sz w:val="22"/>
          <w:szCs w:val="22"/>
        </w:rPr>
        <w:t>5</w:t>
      </w:r>
      <w:r w:rsidR="00574776" w:rsidRPr="000E7B8E">
        <w:rPr>
          <w:color w:val="000000" w:themeColor="text1"/>
          <w:sz w:val="22"/>
          <w:szCs w:val="22"/>
        </w:rPr>
        <w:t xml:space="preserve">. </w:t>
      </w:r>
    </w:p>
    <w:p w14:paraId="22256E03" w14:textId="77777777" w:rsidR="00574776" w:rsidRPr="000E7B8E" w:rsidRDefault="00574776" w:rsidP="00574776">
      <w:pPr>
        <w:ind w:right="-180"/>
        <w:rPr>
          <w:color w:val="000000" w:themeColor="text1"/>
          <w:sz w:val="22"/>
          <w:szCs w:val="22"/>
        </w:rPr>
      </w:pPr>
    </w:p>
    <w:p w14:paraId="486FCA1F" w14:textId="66AFAF80" w:rsidR="00C82073" w:rsidRDefault="00DB2D0B" w:rsidP="000A6561">
      <w:pPr>
        <w:ind w:right="-180"/>
        <w:rPr>
          <w:color w:val="000000" w:themeColor="text1"/>
          <w:sz w:val="22"/>
          <w:szCs w:val="22"/>
        </w:rPr>
      </w:pPr>
      <w:r w:rsidRPr="000E7B8E">
        <w:rPr>
          <w:color w:val="000000" w:themeColor="text1"/>
          <w:sz w:val="22"/>
          <w:szCs w:val="22"/>
        </w:rPr>
        <w:t>We</w:t>
      </w:r>
      <w:r w:rsidR="00D34E3B" w:rsidRPr="000E7B8E">
        <w:rPr>
          <w:color w:val="000000" w:themeColor="text1"/>
          <w:sz w:val="22"/>
          <w:szCs w:val="22"/>
        </w:rPr>
        <w:t xml:space="preserve"> find that your overall performance </w:t>
      </w:r>
      <w:r w:rsidR="00737CB6" w:rsidRPr="000E7B8E">
        <w:rPr>
          <w:color w:val="000000" w:themeColor="text1"/>
          <w:sz w:val="22"/>
          <w:szCs w:val="22"/>
        </w:rPr>
        <w:t xml:space="preserve">across six strategic themes </w:t>
      </w:r>
      <w:r w:rsidR="00D34E3B" w:rsidRPr="000E7B8E">
        <w:rPr>
          <w:color w:val="000000" w:themeColor="text1"/>
          <w:sz w:val="22"/>
          <w:szCs w:val="22"/>
        </w:rPr>
        <w:t xml:space="preserve">in </w:t>
      </w:r>
      <w:r w:rsidR="00737CB6" w:rsidRPr="000E7B8E">
        <w:rPr>
          <w:color w:val="000000" w:themeColor="text1"/>
          <w:sz w:val="22"/>
          <w:szCs w:val="22"/>
        </w:rPr>
        <w:t>20</w:t>
      </w:r>
      <w:r w:rsidR="00D34E3B" w:rsidRPr="000E7B8E">
        <w:rPr>
          <w:color w:val="000000" w:themeColor="text1"/>
          <w:sz w:val="22"/>
          <w:szCs w:val="22"/>
        </w:rPr>
        <w:t>2</w:t>
      </w:r>
      <w:r w:rsidR="00A91DDD" w:rsidRPr="000E7B8E">
        <w:rPr>
          <w:color w:val="000000" w:themeColor="text1"/>
          <w:sz w:val="22"/>
          <w:szCs w:val="22"/>
        </w:rPr>
        <w:t>5</w:t>
      </w:r>
      <w:r w:rsidR="00D34E3B" w:rsidRPr="000E7B8E">
        <w:rPr>
          <w:color w:val="000000" w:themeColor="text1"/>
          <w:sz w:val="22"/>
          <w:szCs w:val="22"/>
        </w:rPr>
        <w:t xml:space="preserve"> met or exceeded </w:t>
      </w:r>
      <w:r w:rsidR="0064255D" w:rsidRPr="000E7B8E">
        <w:rPr>
          <w:color w:val="000000" w:themeColor="text1"/>
          <w:sz w:val="22"/>
          <w:szCs w:val="22"/>
        </w:rPr>
        <w:t>the 202</w:t>
      </w:r>
      <w:r w:rsidR="00A91DDD" w:rsidRPr="000E7B8E">
        <w:rPr>
          <w:color w:val="000000" w:themeColor="text1"/>
          <w:sz w:val="22"/>
          <w:szCs w:val="22"/>
        </w:rPr>
        <w:t>5</w:t>
      </w:r>
      <w:r w:rsidR="0064255D" w:rsidRPr="000E7B8E">
        <w:rPr>
          <w:color w:val="000000" w:themeColor="text1"/>
          <w:sz w:val="22"/>
          <w:szCs w:val="22"/>
        </w:rPr>
        <w:t xml:space="preserve"> University Goals</w:t>
      </w:r>
      <w:r w:rsidR="00D34E3B" w:rsidRPr="000E7B8E">
        <w:rPr>
          <w:color w:val="000000" w:themeColor="text1"/>
          <w:sz w:val="22"/>
          <w:szCs w:val="22"/>
        </w:rPr>
        <w:t xml:space="preserve">. </w:t>
      </w:r>
      <w:r w:rsidR="000F5399" w:rsidRPr="000E7B8E">
        <w:rPr>
          <w:color w:val="000000" w:themeColor="text1"/>
          <w:sz w:val="22"/>
          <w:szCs w:val="22"/>
        </w:rPr>
        <w:t>W</w:t>
      </w:r>
      <w:r w:rsidR="00D34E3B" w:rsidRPr="000E7B8E">
        <w:rPr>
          <w:color w:val="000000" w:themeColor="text1"/>
          <w:sz w:val="22"/>
          <w:szCs w:val="22"/>
        </w:rPr>
        <w:t xml:space="preserve">e observe a university community, led by you, that </w:t>
      </w:r>
      <w:r w:rsidR="00735AA5" w:rsidRPr="000E7B8E">
        <w:rPr>
          <w:color w:val="000000" w:themeColor="text1"/>
          <w:sz w:val="22"/>
          <w:szCs w:val="22"/>
        </w:rPr>
        <w:t xml:space="preserve">is </w:t>
      </w:r>
      <w:r w:rsidR="00D34E3B" w:rsidRPr="000E7B8E">
        <w:rPr>
          <w:color w:val="000000" w:themeColor="text1"/>
          <w:sz w:val="22"/>
          <w:szCs w:val="22"/>
        </w:rPr>
        <w:t>focus</w:t>
      </w:r>
      <w:r w:rsidR="001F23B0" w:rsidRPr="000E7B8E">
        <w:rPr>
          <w:color w:val="000000" w:themeColor="text1"/>
          <w:sz w:val="22"/>
          <w:szCs w:val="22"/>
        </w:rPr>
        <w:t xml:space="preserve">ed </w:t>
      </w:r>
      <w:r w:rsidR="00D34E3B" w:rsidRPr="000E7B8E">
        <w:rPr>
          <w:color w:val="000000" w:themeColor="text1"/>
          <w:sz w:val="22"/>
          <w:szCs w:val="22"/>
        </w:rPr>
        <w:t>on core challenges</w:t>
      </w:r>
      <w:r w:rsidR="00A70335" w:rsidRPr="000E7B8E">
        <w:rPr>
          <w:color w:val="000000" w:themeColor="text1"/>
          <w:sz w:val="22"/>
          <w:szCs w:val="22"/>
        </w:rPr>
        <w:t xml:space="preserve"> </w:t>
      </w:r>
      <w:r w:rsidR="00610638">
        <w:rPr>
          <w:color w:val="000000" w:themeColor="text1"/>
          <w:sz w:val="22"/>
          <w:szCs w:val="22"/>
        </w:rPr>
        <w:t xml:space="preserve">and opportunities </w:t>
      </w:r>
      <w:r w:rsidR="00A70335" w:rsidRPr="000E7B8E">
        <w:rPr>
          <w:color w:val="000000" w:themeColor="text1"/>
          <w:sz w:val="22"/>
          <w:szCs w:val="22"/>
        </w:rPr>
        <w:t xml:space="preserve">across several </w:t>
      </w:r>
      <w:r w:rsidR="00AA620F" w:rsidRPr="000E7B8E">
        <w:rPr>
          <w:color w:val="000000" w:themeColor="text1"/>
          <w:sz w:val="22"/>
          <w:szCs w:val="22"/>
        </w:rPr>
        <w:t>operational areas and priorities</w:t>
      </w:r>
      <w:r w:rsidR="00D34E3B" w:rsidRPr="000E7B8E">
        <w:rPr>
          <w:color w:val="000000" w:themeColor="text1"/>
          <w:sz w:val="22"/>
          <w:szCs w:val="22"/>
        </w:rPr>
        <w:t>.</w:t>
      </w:r>
      <w:r w:rsidR="001C0507">
        <w:rPr>
          <w:color w:val="000000" w:themeColor="text1"/>
          <w:sz w:val="22"/>
          <w:szCs w:val="22"/>
        </w:rPr>
        <w:t xml:space="preserve"> </w:t>
      </w:r>
      <w:r w:rsidR="00C24710" w:rsidRPr="00610638">
        <w:rPr>
          <w:color w:val="000000" w:themeColor="text1"/>
          <w:sz w:val="22"/>
          <w:szCs w:val="22"/>
        </w:rPr>
        <w:t>We join you in expressing appreciation for the resiliency and creativity of the NIU community as they respo</w:t>
      </w:r>
      <w:r w:rsidR="00C24710">
        <w:rPr>
          <w:color w:val="000000" w:themeColor="text1"/>
          <w:sz w:val="22"/>
          <w:szCs w:val="22"/>
        </w:rPr>
        <w:t xml:space="preserve">nd to </w:t>
      </w:r>
      <w:r w:rsidR="00E55C34">
        <w:rPr>
          <w:color w:val="000000" w:themeColor="text1"/>
          <w:sz w:val="22"/>
          <w:szCs w:val="22"/>
        </w:rPr>
        <w:t xml:space="preserve">an </w:t>
      </w:r>
      <w:r w:rsidR="001C0507">
        <w:rPr>
          <w:color w:val="000000" w:themeColor="text1"/>
          <w:sz w:val="22"/>
          <w:szCs w:val="22"/>
        </w:rPr>
        <w:t xml:space="preserve">operating environment for higher education in Illinois and nationally </w:t>
      </w:r>
      <w:r w:rsidR="005035C6">
        <w:rPr>
          <w:color w:val="000000" w:themeColor="text1"/>
          <w:sz w:val="22"/>
          <w:szCs w:val="22"/>
        </w:rPr>
        <w:t>confronting significant challenges</w:t>
      </w:r>
      <w:r w:rsidR="008B1DBD">
        <w:rPr>
          <w:color w:val="000000" w:themeColor="text1"/>
          <w:sz w:val="22"/>
          <w:szCs w:val="22"/>
        </w:rPr>
        <w:t>, including demographic trends</w:t>
      </w:r>
      <w:r w:rsidR="00A563FB">
        <w:rPr>
          <w:color w:val="000000" w:themeColor="text1"/>
          <w:sz w:val="22"/>
          <w:szCs w:val="22"/>
        </w:rPr>
        <w:t xml:space="preserve"> affecting the number of </w:t>
      </w:r>
      <w:r w:rsidR="000A337D">
        <w:rPr>
          <w:color w:val="000000" w:themeColor="text1"/>
          <w:sz w:val="22"/>
          <w:szCs w:val="22"/>
        </w:rPr>
        <w:t>college bound students</w:t>
      </w:r>
      <w:r w:rsidR="0051633B">
        <w:rPr>
          <w:color w:val="000000" w:themeColor="text1"/>
          <w:sz w:val="22"/>
          <w:szCs w:val="22"/>
        </w:rPr>
        <w:t xml:space="preserve"> and their </w:t>
      </w:r>
      <w:r w:rsidR="00C82073">
        <w:rPr>
          <w:color w:val="000000" w:themeColor="text1"/>
          <w:sz w:val="22"/>
          <w:szCs w:val="22"/>
        </w:rPr>
        <w:t>needs and expectations</w:t>
      </w:r>
      <w:r w:rsidR="000A337D">
        <w:rPr>
          <w:color w:val="000000" w:themeColor="text1"/>
          <w:sz w:val="22"/>
          <w:szCs w:val="22"/>
        </w:rPr>
        <w:t xml:space="preserve">; </w:t>
      </w:r>
      <w:r w:rsidR="008B1DBD">
        <w:rPr>
          <w:color w:val="000000" w:themeColor="text1"/>
          <w:sz w:val="22"/>
          <w:szCs w:val="22"/>
        </w:rPr>
        <w:t xml:space="preserve">funding and </w:t>
      </w:r>
      <w:r w:rsidR="00396217">
        <w:rPr>
          <w:color w:val="000000" w:themeColor="text1"/>
          <w:sz w:val="22"/>
          <w:szCs w:val="22"/>
        </w:rPr>
        <w:t>inflationary</w:t>
      </w:r>
      <w:r w:rsidR="009E4988">
        <w:rPr>
          <w:color w:val="000000" w:themeColor="text1"/>
          <w:sz w:val="22"/>
          <w:szCs w:val="22"/>
        </w:rPr>
        <w:t xml:space="preserve"> pressures</w:t>
      </w:r>
      <w:r w:rsidR="007F3041">
        <w:rPr>
          <w:color w:val="000000" w:themeColor="text1"/>
          <w:sz w:val="22"/>
          <w:szCs w:val="22"/>
        </w:rPr>
        <w:t xml:space="preserve"> affecting the institution</w:t>
      </w:r>
      <w:r w:rsidR="009D3D45">
        <w:rPr>
          <w:color w:val="000000" w:themeColor="text1"/>
          <w:sz w:val="22"/>
          <w:szCs w:val="22"/>
        </w:rPr>
        <w:t xml:space="preserve">, </w:t>
      </w:r>
      <w:r w:rsidR="00C82073">
        <w:rPr>
          <w:color w:val="000000" w:themeColor="text1"/>
          <w:sz w:val="22"/>
          <w:szCs w:val="22"/>
        </w:rPr>
        <w:t xml:space="preserve">its </w:t>
      </w:r>
      <w:r w:rsidR="007F3041">
        <w:rPr>
          <w:color w:val="000000" w:themeColor="text1"/>
          <w:sz w:val="22"/>
          <w:szCs w:val="22"/>
        </w:rPr>
        <w:t>personnel</w:t>
      </w:r>
      <w:r w:rsidR="009D3D45">
        <w:rPr>
          <w:color w:val="000000" w:themeColor="text1"/>
          <w:sz w:val="22"/>
          <w:szCs w:val="22"/>
        </w:rPr>
        <w:t xml:space="preserve">, </w:t>
      </w:r>
      <w:r w:rsidR="006D20DA">
        <w:rPr>
          <w:color w:val="000000" w:themeColor="text1"/>
          <w:sz w:val="22"/>
          <w:szCs w:val="22"/>
        </w:rPr>
        <w:t xml:space="preserve">its students </w:t>
      </w:r>
      <w:r w:rsidR="009D3D45">
        <w:rPr>
          <w:color w:val="000000" w:themeColor="text1"/>
          <w:sz w:val="22"/>
          <w:szCs w:val="22"/>
        </w:rPr>
        <w:t xml:space="preserve">and its </w:t>
      </w:r>
      <w:r w:rsidR="008569A5">
        <w:rPr>
          <w:color w:val="000000" w:themeColor="text1"/>
          <w:sz w:val="22"/>
          <w:szCs w:val="22"/>
        </w:rPr>
        <w:t>region</w:t>
      </w:r>
      <w:r w:rsidR="009E4988">
        <w:rPr>
          <w:color w:val="000000" w:themeColor="text1"/>
          <w:sz w:val="22"/>
          <w:szCs w:val="22"/>
        </w:rPr>
        <w:t xml:space="preserve">; political </w:t>
      </w:r>
      <w:r w:rsidR="00C24710">
        <w:rPr>
          <w:color w:val="000000" w:themeColor="text1"/>
          <w:sz w:val="22"/>
          <w:szCs w:val="22"/>
        </w:rPr>
        <w:t xml:space="preserve">divisions within </w:t>
      </w:r>
      <w:r w:rsidR="009D3D45">
        <w:rPr>
          <w:color w:val="000000" w:themeColor="text1"/>
          <w:sz w:val="22"/>
          <w:szCs w:val="22"/>
        </w:rPr>
        <w:t xml:space="preserve">the </w:t>
      </w:r>
      <w:r w:rsidR="00C24710">
        <w:rPr>
          <w:color w:val="000000" w:themeColor="text1"/>
          <w:sz w:val="22"/>
          <w:szCs w:val="22"/>
        </w:rPr>
        <w:t>communities</w:t>
      </w:r>
      <w:r w:rsidR="009D3D45">
        <w:rPr>
          <w:color w:val="000000" w:themeColor="text1"/>
          <w:sz w:val="22"/>
          <w:szCs w:val="22"/>
        </w:rPr>
        <w:t xml:space="preserve"> we serve</w:t>
      </w:r>
      <w:r w:rsidR="00694D6B">
        <w:rPr>
          <w:color w:val="000000" w:themeColor="text1"/>
          <w:sz w:val="22"/>
          <w:szCs w:val="22"/>
        </w:rPr>
        <w:t xml:space="preserve">; loss of federal funding </w:t>
      </w:r>
      <w:r w:rsidR="003370C2">
        <w:rPr>
          <w:color w:val="000000" w:themeColor="text1"/>
          <w:sz w:val="22"/>
          <w:szCs w:val="22"/>
        </w:rPr>
        <w:t xml:space="preserve">supporting </w:t>
      </w:r>
      <w:r w:rsidR="00C17F43">
        <w:rPr>
          <w:color w:val="000000" w:themeColor="text1"/>
          <w:sz w:val="22"/>
          <w:szCs w:val="22"/>
        </w:rPr>
        <w:t xml:space="preserve">some university </w:t>
      </w:r>
      <w:r w:rsidR="00BB52C1">
        <w:rPr>
          <w:color w:val="000000" w:themeColor="text1"/>
          <w:sz w:val="22"/>
          <w:szCs w:val="22"/>
        </w:rPr>
        <w:t xml:space="preserve">research and </w:t>
      </w:r>
      <w:r w:rsidR="00CB5F45">
        <w:rPr>
          <w:color w:val="000000" w:themeColor="text1"/>
          <w:sz w:val="22"/>
          <w:szCs w:val="22"/>
        </w:rPr>
        <w:t>engagement programs</w:t>
      </w:r>
      <w:r w:rsidR="003C0FBB">
        <w:rPr>
          <w:color w:val="000000" w:themeColor="text1"/>
          <w:sz w:val="22"/>
          <w:szCs w:val="22"/>
        </w:rPr>
        <w:t xml:space="preserve">; </w:t>
      </w:r>
      <w:r w:rsidR="00903935">
        <w:rPr>
          <w:color w:val="000000" w:themeColor="text1"/>
          <w:sz w:val="22"/>
          <w:szCs w:val="22"/>
        </w:rPr>
        <w:t xml:space="preserve">changes in </w:t>
      </w:r>
      <w:r w:rsidR="003C0FBB">
        <w:rPr>
          <w:color w:val="000000" w:themeColor="text1"/>
          <w:sz w:val="22"/>
          <w:szCs w:val="22"/>
        </w:rPr>
        <w:t xml:space="preserve">immigration </w:t>
      </w:r>
      <w:r w:rsidR="00903935">
        <w:rPr>
          <w:color w:val="000000" w:themeColor="text1"/>
          <w:sz w:val="22"/>
          <w:szCs w:val="22"/>
        </w:rPr>
        <w:t xml:space="preserve">policy; </w:t>
      </w:r>
      <w:r w:rsidR="00C02D83">
        <w:rPr>
          <w:color w:val="000000" w:themeColor="text1"/>
          <w:sz w:val="22"/>
          <w:szCs w:val="22"/>
        </w:rPr>
        <w:t xml:space="preserve">evolving </w:t>
      </w:r>
      <w:r w:rsidR="001F5C16">
        <w:rPr>
          <w:color w:val="000000" w:themeColor="text1"/>
          <w:sz w:val="22"/>
          <w:szCs w:val="22"/>
        </w:rPr>
        <w:t xml:space="preserve">disruptions </w:t>
      </w:r>
      <w:r w:rsidR="003320E9">
        <w:rPr>
          <w:color w:val="000000" w:themeColor="text1"/>
          <w:sz w:val="22"/>
          <w:szCs w:val="22"/>
        </w:rPr>
        <w:t>affecting</w:t>
      </w:r>
      <w:r w:rsidR="001F5C16">
        <w:rPr>
          <w:color w:val="000000" w:themeColor="text1"/>
          <w:sz w:val="22"/>
          <w:szCs w:val="22"/>
        </w:rPr>
        <w:t xml:space="preserve"> </w:t>
      </w:r>
      <w:r w:rsidR="00334C64">
        <w:rPr>
          <w:color w:val="000000" w:themeColor="text1"/>
          <w:sz w:val="22"/>
          <w:szCs w:val="22"/>
        </w:rPr>
        <w:t xml:space="preserve">the </w:t>
      </w:r>
      <w:r w:rsidR="00BB01D5">
        <w:rPr>
          <w:color w:val="000000" w:themeColor="text1"/>
          <w:sz w:val="22"/>
          <w:szCs w:val="22"/>
        </w:rPr>
        <w:t>intercollegiate athletics</w:t>
      </w:r>
      <w:r w:rsidR="009D7B1C">
        <w:rPr>
          <w:color w:val="000000" w:themeColor="text1"/>
          <w:sz w:val="22"/>
          <w:szCs w:val="22"/>
        </w:rPr>
        <w:t xml:space="preserve"> environment</w:t>
      </w:r>
      <w:r w:rsidR="00BB01D5">
        <w:rPr>
          <w:color w:val="000000" w:themeColor="text1"/>
          <w:sz w:val="22"/>
          <w:szCs w:val="22"/>
        </w:rPr>
        <w:t xml:space="preserve">; and more. </w:t>
      </w:r>
    </w:p>
    <w:p w14:paraId="290A9EA7" w14:textId="77777777" w:rsidR="00C82073" w:rsidRDefault="00C82073" w:rsidP="000A6561">
      <w:pPr>
        <w:ind w:right="-180"/>
        <w:rPr>
          <w:color w:val="000000" w:themeColor="text1"/>
          <w:sz w:val="22"/>
          <w:szCs w:val="22"/>
        </w:rPr>
      </w:pPr>
    </w:p>
    <w:p w14:paraId="0F76BFAA" w14:textId="21AD699E" w:rsidR="00B5432C" w:rsidRPr="000E7B8E" w:rsidRDefault="00900F91" w:rsidP="000A6561">
      <w:pPr>
        <w:ind w:right="-180"/>
        <w:rPr>
          <w:color w:val="000000" w:themeColor="text1"/>
          <w:sz w:val="22"/>
          <w:szCs w:val="22"/>
        </w:rPr>
      </w:pPr>
      <w:r>
        <w:rPr>
          <w:color w:val="000000" w:themeColor="text1"/>
          <w:sz w:val="22"/>
          <w:szCs w:val="22"/>
        </w:rPr>
        <w:t xml:space="preserve">We </w:t>
      </w:r>
      <w:r w:rsidR="00D34E3B" w:rsidRPr="000E7B8E">
        <w:rPr>
          <w:color w:val="000000" w:themeColor="text1"/>
          <w:sz w:val="22"/>
          <w:szCs w:val="22"/>
        </w:rPr>
        <w:t>wish to express our profound gratitude to all who have contributed to</w:t>
      </w:r>
      <w:r w:rsidR="009E44E4" w:rsidRPr="000E7B8E">
        <w:rPr>
          <w:color w:val="000000" w:themeColor="text1"/>
          <w:sz w:val="22"/>
          <w:szCs w:val="22"/>
        </w:rPr>
        <w:t xml:space="preserve"> NIU’s success </w:t>
      </w:r>
      <w:r w:rsidR="00A4602D" w:rsidRPr="000E7B8E">
        <w:rPr>
          <w:color w:val="000000" w:themeColor="text1"/>
          <w:sz w:val="22"/>
          <w:szCs w:val="22"/>
        </w:rPr>
        <w:t xml:space="preserve">across the </w:t>
      </w:r>
      <w:r w:rsidR="00D375E5">
        <w:rPr>
          <w:color w:val="000000" w:themeColor="text1"/>
          <w:sz w:val="22"/>
          <w:szCs w:val="22"/>
        </w:rPr>
        <w:t xml:space="preserve">six </w:t>
      </w:r>
      <w:r w:rsidR="00A4602D" w:rsidRPr="000E7B8E">
        <w:rPr>
          <w:color w:val="000000" w:themeColor="text1"/>
          <w:sz w:val="22"/>
          <w:szCs w:val="22"/>
        </w:rPr>
        <w:t>strategic themes</w:t>
      </w:r>
      <w:r w:rsidR="00F135B0">
        <w:rPr>
          <w:color w:val="000000" w:themeColor="text1"/>
          <w:sz w:val="22"/>
          <w:szCs w:val="22"/>
        </w:rPr>
        <w:t xml:space="preserve"> discussed below, within which</w:t>
      </w:r>
      <w:r>
        <w:rPr>
          <w:color w:val="000000" w:themeColor="text1"/>
          <w:sz w:val="22"/>
          <w:szCs w:val="22"/>
        </w:rPr>
        <w:t xml:space="preserve"> </w:t>
      </w:r>
      <w:r w:rsidR="00F135B0">
        <w:rPr>
          <w:color w:val="000000" w:themeColor="text1"/>
          <w:sz w:val="22"/>
          <w:szCs w:val="22"/>
        </w:rPr>
        <w:t xml:space="preserve">we </w:t>
      </w:r>
      <w:r w:rsidR="007238F3">
        <w:rPr>
          <w:color w:val="000000" w:themeColor="text1"/>
          <w:sz w:val="22"/>
          <w:szCs w:val="22"/>
        </w:rPr>
        <w:t xml:space="preserve">locate several accomplishments that signal </w:t>
      </w:r>
      <w:r w:rsidR="00E02C30">
        <w:rPr>
          <w:color w:val="000000" w:themeColor="text1"/>
          <w:sz w:val="22"/>
          <w:szCs w:val="22"/>
        </w:rPr>
        <w:t xml:space="preserve">disciplined stewardship of </w:t>
      </w:r>
      <w:r w:rsidR="002032D5">
        <w:rPr>
          <w:color w:val="000000" w:themeColor="text1"/>
          <w:sz w:val="22"/>
          <w:szCs w:val="22"/>
        </w:rPr>
        <w:t xml:space="preserve">NIU’s </w:t>
      </w:r>
      <w:r w:rsidR="009E3C65">
        <w:rPr>
          <w:color w:val="000000" w:themeColor="text1"/>
          <w:sz w:val="22"/>
          <w:szCs w:val="22"/>
        </w:rPr>
        <w:t>excellent academic</w:t>
      </w:r>
      <w:r w:rsidR="00073864">
        <w:rPr>
          <w:color w:val="000000" w:themeColor="text1"/>
          <w:sz w:val="22"/>
          <w:szCs w:val="22"/>
        </w:rPr>
        <w:t xml:space="preserve">, student support and </w:t>
      </w:r>
      <w:r w:rsidR="00C601EC">
        <w:rPr>
          <w:color w:val="000000" w:themeColor="text1"/>
          <w:sz w:val="22"/>
          <w:szCs w:val="22"/>
        </w:rPr>
        <w:t xml:space="preserve">personnel </w:t>
      </w:r>
      <w:r w:rsidR="002032D5">
        <w:rPr>
          <w:color w:val="000000" w:themeColor="text1"/>
          <w:sz w:val="22"/>
          <w:szCs w:val="22"/>
        </w:rPr>
        <w:t>program</w:t>
      </w:r>
      <w:r w:rsidR="00BC29B0">
        <w:rPr>
          <w:color w:val="000000" w:themeColor="text1"/>
          <w:sz w:val="22"/>
          <w:szCs w:val="22"/>
        </w:rPr>
        <w:t>ming</w:t>
      </w:r>
      <w:r w:rsidR="00023879">
        <w:rPr>
          <w:color w:val="000000" w:themeColor="text1"/>
          <w:sz w:val="22"/>
          <w:szCs w:val="22"/>
        </w:rPr>
        <w:t>,</w:t>
      </w:r>
      <w:r w:rsidR="002032D5">
        <w:rPr>
          <w:color w:val="000000" w:themeColor="text1"/>
          <w:sz w:val="22"/>
          <w:szCs w:val="22"/>
        </w:rPr>
        <w:t xml:space="preserve"> and </w:t>
      </w:r>
      <w:r w:rsidR="00535F8A">
        <w:rPr>
          <w:color w:val="000000" w:themeColor="text1"/>
          <w:sz w:val="22"/>
          <w:szCs w:val="22"/>
        </w:rPr>
        <w:t xml:space="preserve">a university </w:t>
      </w:r>
      <w:r w:rsidR="0065090F">
        <w:rPr>
          <w:color w:val="000000" w:themeColor="text1"/>
          <w:sz w:val="22"/>
          <w:szCs w:val="22"/>
        </w:rPr>
        <w:t xml:space="preserve">implementing strategic </w:t>
      </w:r>
      <w:r w:rsidR="00A43B47">
        <w:rPr>
          <w:color w:val="000000" w:themeColor="text1"/>
          <w:sz w:val="22"/>
          <w:szCs w:val="22"/>
        </w:rPr>
        <w:t>respon</w:t>
      </w:r>
      <w:r w:rsidR="00C601EC">
        <w:rPr>
          <w:color w:val="000000" w:themeColor="text1"/>
          <w:sz w:val="22"/>
          <w:szCs w:val="22"/>
        </w:rPr>
        <w:t xml:space="preserve">ses </w:t>
      </w:r>
      <w:r w:rsidR="00A43B47">
        <w:rPr>
          <w:color w:val="000000" w:themeColor="text1"/>
          <w:sz w:val="22"/>
          <w:szCs w:val="22"/>
        </w:rPr>
        <w:t xml:space="preserve">to challenges and opportunities while staying </w:t>
      </w:r>
      <w:r w:rsidR="00533A12">
        <w:rPr>
          <w:color w:val="000000" w:themeColor="text1"/>
          <w:sz w:val="22"/>
          <w:szCs w:val="22"/>
        </w:rPr>
        <w:t xml:space="preserve">focused on NIU’s mission, vision and values. </w:t>
      </w:r>
    </w:p>
    <w:p w14:paraId="39372A36" w14:textId="77777777" w:rsidR="00B5432C" w:rsidRPr="000E7B8E" w:rsidRDefault="00B5432C" w:rsidP="000A6561">
      <w:pPr>
        <w:ind w:right="-180"/>
        <w:rPr>
          <w:b/>
          <w:bCs/>
          <w:color w:val="000000" w:themeColor="text1"/>
          <w:sz w:val="22"/>
          <w:szCs w:val="22"/>
        </w:rPr>
      </w:pPr>
    </w:p>
    <w:p w14:paraId="520EA1F7" w14:textId="57904580" w:rsidR="002C2424" w:rsidRPr="00075647" w:rsidRDefault="00075647" w:rsidP="00982BBE">
      <w:pPr>
        <w:pStyle w:val="Heading2"/>
      </w:pPr>
      <w:r>
        <w:t xml:space="preserve">Theme One: </w:t>
      </w:r>
      <w:r w:rsidR="002C2424" w:rsidRPr="00075647">
        <w:t>Empowerment and Shared Responsibility</w:t>
      </w:r>
    </w:p>
    <w:p w14:paraId="771F746C" w14:textId="77777777" w:rsidR="00E24182" w:rsidRPr="000A6561" w:rsidRDefault="00E24182" w:rsidP="000A6561">
      <w:pPr>
        <w:rPr>
          <w:sz w:val="22"/>
          <w:szCs w:val="22"/>
        </w:rPr>
      </w:pPr>
    </w:p>
    <w:p w14:paraId="001858B9" w14:textId="5DBF122C" w:rsidR="00575616" w:rsidRPr="00575616" w:rsidRDefault="00575616" w:rsidP="000A6561">
      <w:pPr>
        <w:rPr>
          <w:color w:val="000000"/>
          <w:sz w:val="22"/>
          <w:szCs w:val="22"/>
        </w:rPr>
      </w:pPr>
      <w:r w:rsidRPr="000A6561">
        <w:rPr>
          <w:color w:val="000000"/>
          <w:sz w:val="22"/>
          <w:szCs w:val="22"/>
        </w:rPr>
        <w:t xml:space="preserve">As in previous years, we continue to recognize and appreciate the significance of this </w:t>
      </w:r>
      <w:r w:rsidR="00075647">
        <w:rPr>
          <w:color w:val="000000"/>
          <w:sz w:val="22"/>
          <w:szCs w:val="22"/>
        </w:rPr>
        <w:t xml:space="preserve">theme </w:t>
      </w:r>
      <w:r w:rsidRPr="000A6561">
        <w:rPr>
          <w:color w:val="000000"/>
          <w:sz w:val="22"/>
          <w:szCs w:val="22"/>
        </w:rPr>
        <w:t>and commend</w:t>
      </w:r>
      <w:r w:rsidRPr="00575616">
        <w:rPr>
          <w:color w:val="000000"/>
          <w:sz w:val="22"/>
          <w:szCs w:val="22"/>
        </w:rPr>
        <w:t xml:space="preserve"> your sustained efforts to advance a Huskie culture that truly centers and serves students. </w:t>
      </w:r>
      <w:r w:rsidRPr="00F77B14">
        <w:rPr>
          <w:color w:val="000000"/>
          <w:sz w:val="22"/>
          <w:szCs w:val="22"/>
        </w:rPr>
        <w:t>Overall</w:t>
      </w:r>
      <w:r w:rsidRPr="00575616">
        <w:rPr>
          <w:color w:val="000000"/>
          <w:sz w:val="22"/>
          <w:szCs w:val="22"/>
        </w:rPr>
        <w:t xml:space="preserve">, your leadership in this area continues to promote collaboration, transparency and alignment across the institution. </w:t>
      </w:r>
      <w:r w:rsidRPr="00F77B14">
        <w:rPr>
          <w:color w:val="000000"/>
          <w:sz w:val="22"/>
          <w:szCs w:val="22"/>
        </w:rPr>
        <w:t xml:space="preserve">This is evident in achievements across the six strategic themes, where the </w:t>
      </w:r>
      <w:r w:rsidRPr="00F77B14">
        <w:rPr>
          <w:color w:val="000000"/>
          <w:sz w:val="22"/>
          <w:szCs w:val="22"/>
        </w:rPr>
        <w:lastRenderedPageBreak/>
        <w:t>empowerment and shared responsibility initiatives explored in this and prior evaluations have animated the creativity and talent of NIU community members determined to contribute to NIU’s success.</w:t>
      </w:r>
      <w:r w:rsidRPr="00575616">
        <w:rPr>
          <w:color w:val="000000"/>
          <w:sz w:val="22"/>
          <w:szCs w:val="22"/>
        </w:rPr>
        <w:t xml:space="preserve"> </w:t>
      </w:r>
    </w:p>
    <w:p w14:paraId="7C26BA64" w14:textId="77777777" w:rsidR="00407D89" w:rsidRDefault="00407D89" w:rsidP="00575616">
      <w:pPr>
        <w:rPr>
          <w:color w:val="000000"/>
          <w:sz w:val="22"/>
          <w:szCs w:val="22"/>
        </w:rPr>
      </w:pPr>
    </w:p>
    <w:p w14:paraId="41105739" w14:textId="14B990AB" w:rsidR="00575616" w:rsidRPr="00575616" w:rsidRDefault="00575616" w:rsidP="00575616">
      <w:pPr>
        <w:rPr>
          <w:color w:val="000000"/>
          <w:sz w:val="22"/>
          <w:szCs w:val="22"/>
        </w:rPr>
      </w:pPr>
      <w:r w:rsidRPr="00575616">
        <w:rPr>
          <w:color w:val="000000"/>
          <w:sz w:val="22"/>
          <w:szCs w:val="22"/>
        </w:rPr>
        <w:t>Your success in embedding a student-cent</w:t>
      </w:r>
      <w:r w:rsidR="006D20DA">
        <w:rPr>
          <w:color w:val="000000"/>
          <w:sz w:val="22"/>
          <w:szCs w:val="22"/>
        </w:rPr>
        <w:t>ric</w:t>
      </w:r>
      <w:r w:rsidRPr="00575616">
        <w:rPr>
          <w:color w:val="000000"/>
          <w:sz w:val="22"/>
          <w:szCs w:val="22"/>
        </w:rPr>
        <w:t xml:space="preserve"> vision into the university’s daily operations and practices is noteworthy. This is particularly evident in the integration of student-focused principles within the training programs developed for the university’s workforce. These initiatives demonstrate a deliberate and strategic approach to ensuring that the student experience remains central to all aspects of institutional functioning.</w:t>
      </w:r>
    </w:p>
    <w:p w14:paraId="5AC3E71D" w14:textId="77777777" w:rsidR="00575616" w:rsidRDefault="00575616" w:rsidP="00575616">
      <w:pPr>
        <w:rPr>
          <w:color w:val="000000"/>
          <w:sz w:val="22"/>
          <w:szCs w:val="22"/>
        </w:rPr>
      </w:pPr>
    </w:p>
    <w:p w14:paraId="2AEF0A7B" w14:textId="5D109A01" w:rsidR="00575616" w:rsidRPr="00575616" w:rsidRDefault="00575616" w:rsidP="00575616">
      <w:pPr>
        <w:rPr>
          <w:color w:val="000000"/>
          <w:sz w:val="22"/>
          <w:szCs w:val="22"/>
        </w:rPr>
      </w:pPr>
      <w:r w:rsidRPr="00575616">
        <w:rPr>
          <w:color w:val="000000"/>
          <w:sz w:val="22"/>
          <w:szCs w:val="22"/>
        </w:rPr>
        <w:t xml:space="preserve">Of </w:t>
      </w:r>
      <w:proofErr w:type="gramStart"/>
      <w:r w:rsidRPr="00575616">
        <w:rPr>
          <w:color w:val="000000"/>
          <w:sz w:val="22"/>
          <w:szCs w:val="22"/>
        </w:rPr>
        <w:t>particular note</w:t>
      </w:r>
      <w:proofErr w:type="gramEnd"/>
      <w:r w:rsidRPr="00575616">
        <w:rPr>
          <w:color w:val="000000"/>
          <w:sz w:val="22"/>
          <w:szCs w:val="22"/>
        </w:rPr>
        <w:t xml:space="preserve"> is the work undertaken by H</w:t>
      </w:r>
      <w:r w:rsidR="00A15264">
        <w:rPr>
          <w:color w:val="000000"/>
          <w:sz w:val="22"/>
          <w:szCs w:val="22"/>
        </w:rPr>
        <w:t>uman Resource Services (HRS) l</w:t>
      </w:r>
      <w:r w:rsidRPr="00575616">
        <w:rPr>
          <w:color w:val="000000"/>
          <w:sz w:val="22"/>
          <w:szCs w:val="22"/>
        </w:rPr>
        <w:t>eadership to design and implement comprehensive training programs for supervisors and employees. These programs emphasize the adoption of student-cent</w:t>
      </w:r>
      <w:r w:rsidR="006D20DA">
        <w:rPr>
          <w:color w:val="000000"/>
          <w:sz w:val="22"/>
          <w:szCs w:val="22"/>
        </w:rPr>
        <w:t>ric</w:t>
      </w:r>
      <w:r w:rsidRPr="00575616">
        <w:rPr>
          <w:color w:val="000000"/>
          <w:sz w:val="22"/>
          <w:szCs w:val="22"/>
        </w:rPr>
        <w:t xml:space="preserve"> approaches to work, continuous engagement and the use of feedback to improve performance and outcomes. Moreover, </w:t>
      </w:r>
      <w:r w:rsidR="004444A5">
        <w:rPr>
          <w:color w:val="000000"/>
          <w:sz w:val="22"/>
          <w:szCs w:val="22"/>
        </w:rPr>
        <w:t>aligning</w:t>
      </w:r>
      <w:r w:rsidRPr="00575616">
        <w:rPr>
          <w:color w:val="000000"/>
          <w:sz w:val="22"/>
          <w:szCs w:val="22"/>
        </w:rPr>
        <w:t xml:space="preserve"> training offerings with employee needs and interests has enhanced accessibility and participation. Collectively, these efforts have contributed to improved workforce morale, increased employee engagement and strengthened institutional capacity to support student success.</w:t>
      </w:r>
    </w:p>
    <w:p w14:paraId="4F11E1EF" w14:textId="77777777" w:rsidR="00575616" w:rsidRDefault="00575616" w:rsidP="00575616">
      <w:pPr>
        <w:rPr>
          <w:color w:val="000000"/>
          <w:sz w:val="22"/>
          <w:szCs w:val="22"/>
        </w:rPr>
      </w:pPr>
    </w:p>
    <w:p w14:paraId="2F71CE5A" w14:textId="1F71207F" w:rsidR="00575616" w:rsidRPr="00575616" w:rsidRDefault="004444A5" w:rsidP="00575616">
      <w:pPr>
        <w:rPr>
          <w:color w:val="000000"/>
          <w:sz w:val="22"/>
          <w:szCs w:val="22"/>
        </w:rPr>
      </w:pPr>
      <w:r w:rsidRPr="004444A5">
        <w:rPr>
          <w:color w:val="000000"/>
          <w:sz w:val="22"/>
          <w:szCs w:val="22"/>
        </w:rPr>
        <w:t>HRS’s progress toward developing and implementing a universal performance factor centered on student success</w:t>
      </w:r>
      <w:r>
        <w:rPr>
          <w:color w:val="000000"/>
          <w:sz w:val="22"/>
          <w:szCs w:val="22"/>
        </w:rPr>
        <w:t xml:space="preserve">, </w:t>
      </w:r>
      <w:r w:rsidRPr="00575616">
        <w:rPr>
          <w:color w:val="000000"/>
          <w:sz w:val="22"/>
          <w:szCs w:val="22"/>
        </w:rPr>
        <w:t>contextualized within each division’s operational framework</w:t>
      </w:r>
      <w:r>
        <w:rPr>
          <w:color w:val="000000"/>
          <w:sz w:val="22"/>
          <w:szCs w:val="22"/>
        </w:rPr>
        <w:t xml:space="preserve">, </w:t>
      </w:r>
      <w:r w:rsidRPr="004444A5">
        <w:rPr>
          <w:color w:val="000000"/>
          <w:sz w:val="22"/>
          <w:szCs w:val="22"/>
        </w:rPr>
        <w:t>is equally commendable</w:t>
      </w:r>
      <w:r w:rsidR="00575616" w:rsidRPr="00575616">
        <w:rPr>
          <w:color w:val="000000"/>
          <w:sz w:val="22"/>
          <w:szCs w:val="22"/>
        </w:rPr>
        <w:t xml:space="preserve">. The forthcoming implementation of this initiative through the </w:t>
      </w:r>
      <w:proofErr w:type="spellStart"/>
      <w:r w:rsidR="00575616" w:rsidRPr="00575616">
        <w:rPr>
          <w:color w:val="000000"/>
          <w:sz w:val="22"/>
          <w:szCs w:val="22"/>
        </w:rPr>
        <w:t>ePerformance</w:t>
      </w:r>
      <w:proofErr w:type="spellEnd"/>
      <w:r w:rsidR="00575616" w:rsidRPr="00575616">
        <w:rPr>
          <w:color w:val="000000"/>
          <w:sz w:val="22"/>
          <w:szCs w:val="22"/>
        </w:rPr>
        <w:t xml:space="preserve"> application within the PeopleSoft system represents a significant advancement in institutional performance management.</w:t>
      </w:r>
    </w:p>
    <w:p w14:paraId="7BDF7529" w14:textId="77777777" w:rsidR="00575616" w:rsidRDefault="00575616" w:rsidP="00575616">
      <w:pPr>
        <w:rPr>
          <w:color w:val="000000"/>
          <w:sz w:val="22"/>
          <w:szCs w:val="22"/>
        </w:rPr>
      </w:pPr>
    </w:p>
    <w:p w14:paraId="3C0618FB" w14:textId="1720DFB6" w:rsidR="00575616" w:rsidRPr="00575616" w:rsidRDefault="00575616" w:rsidP="00575616">
      <w:pPr>
        <w:rPr>
          <w:color w:val="000000"/>
          <w:sz w:val="22"/>
          <w:szCs w:val="22"/>
        </w:rPr>
      </w:pPr>
      <w:r w:rsidRPr="00575616">
        <w:rPr>
          <w:color w:val="000000"/>
          <w:sz w:val="22"/>
          <w:szCs w:val="22"/>
        </w:rPr>
        <w:t xml:space="preserve">We further recognize your efforts to foster an environment characterized by meaningful engagement, mutual respect and Huskie pride. The initiatives undertaken by HRS to enhance the accessibility and clarity of training, along with your leadership in convening the President’s Budget Roundtable and re-establishing the University Council Resource, Space and Budget Committee, exemplify a strong commitment to shared leadership and governance. These collective actions </w:t>
      </w:r>
      <w:proofErr w:type="gramStart"/>
      <w:r w:rsidRPr="00575616">
        <w:rPr>
          <w:color w:val="000000"/>
          <w:sz w:val="22"/>
          <w:szCs w:val="22"/>
        </w:rPr>
        <w:t>have</w:t>
      </w:r>
      <w:proofErr w:type="gramEnd"/>
      <w:r w:rsidRPr="00575616">
        <w:rPr>
          <w:color w:val="000000"/>
          <w:sz w:val="22"/>
          <w:szCs w:val="22"/>
        </w:rPr>
        <w:t xml:space="preserve"> demonstrably improved workforce morale, strengthened institutional cohesion and enhanced the quality and effectiveness of services provided to students.</w:t>
      </w:r>
    </w:p>
    <w:p w14:paraId="095DD905" w14:textId="77777777" w:rsidR="00575616" w:rsidRDefault="00575616" w:rsidP="00575616">
      <w:pPr>
        <w:rPr>
          <w:color w:val="000000"/>
          <w:sz w:val="22"/>
          <w:szCs w:val="22"/>
        </w:rPr>
      </w:pPr>
    </w:p>
    <w:p w14:paraId="75686CC4" w14:textId="6602BDD6" w:rsidR="00736E6A" w:rsidRDefault="00575616" w:rsidP="000A6561">
      <w:pPr>
        <w:rPr>
          <w:sz w:val="22"/>
          <w:szCs w:val="22"/>
        </w:rPr>
      </w:pPr>
      <w:r w:rsidRPr="00F77B14">
        <w:rPr>
          <w:color w:val="000000"/>
          <w:sz w:val="22"/>
          <w:szCs w:val="22"/>
        </w:rPr>
        <w:t>The objectives within this strategic theme are intentionally synergistic with objectives concerning resource development and fiscal responsibility, particularly commitments related to budgeting and resource prioritization decisions</w:t>
      </w:r>
      <w:r w:rsidR="00AA4559">
        <w:rPr>
          <w:color w:val="000000"/>
          <w:sz w:val="22"/>
          <w:szCs w:val="22"/>
        </w:rPr>
        <w:t>;</w:t>
      </w:r>
      <w:r w:rsidR="002743CF" w:rsidRPr="00F77B14">
        <w:rPr>
          <w:color w:val="000000"/>
          <w:sz w:val="22"/>
          <w:szCs w:val="22"/>
        </w:rPr>
        <w:t xml:space="preserve"> </w:t>
      </w:r>
      <w:r w:rsidRPr="00F77B14">
        <w:rPr>
          <w:color w:val="000000"/>
          <w:sz w:val="22"/>
          <w:szCs w:val="22"/>
        </w:rPr>
        <w:t>reporting and forecasting</w:t>
      </w:r>
      <w:r w:rsidR="00AA4559">
        <w:rPr>
          <w:color w:val="000000"/>
          <w:sz w:val="22"/>
          <w:szCs w:val="22"/>
        </w:rPr>
        <w:t>;</w:t>
      </w:r>
      <w:r w:rsidR="002743CF" w:rsidRPr="00F77B14">
        <w:rPr>
          <w:color w:val="000000"/>
          <w:sz w:val="22"/>
          <w:szCs w:val="22"/>
        </w:rPr>
        <w:t xml:space="preserve"> </w:t>
      </w:r>
      <w:r w:rsidRPr="00F77B14">
        <w:rPr>
          <w:color w:val="000000"/>
          <w:sz w:val="22"/>
          <w:szCs w:val="22"/>
        </w:rPr>
        <w:t>and communication to build trust and support. During a time of challenging fiscal issues, as noted below in Theme Six, fidelity to these commitments across all units is essential. As such, we appreciate your determination to recognize, analyze, discuss and address developments that challenge our fiscal objectives.</w:t>
      </w:r>
      <w:r w:rsidRPr="00575616">
        <w:rPr>
          <w:color w:val="000000"/>
          <w:sz w:val="22"/>
          <w:szCs w:val="22"/>
        </w:rPr>
        <w:t xml:space="preserve">   </w:t>
      </w:r>
    </w:p>
    <w:p w14:paraId="47840D26" w14:textId="77777777" w:rsidR="00575616" w:rsidRDefault="00575616" w:rsidP="000A6561">
      <w:pPr>
        <w:rPr>
          <w:b/>
          <w:bCs/>
          <w:sz w:val="22"/>
          <w:szCs w:val="22"/>
        </w:rPr>
      </w:pPr>
    </w:p>
    <w:p w14:paraId="29B3B685" w14:textId="41710A02" w:rsidR="002C2424" w:rsidRPr="00982BBE" w:rsidRDefault="008C7FBD" w:rsidP="00982BBE">
      <w:pPr>
        <w:pStyle w:val="Heading2"/>
      </w:pPr>
      <w:r w:rsidRPr="00982BBE">
        <w:t xml:space="preserve">Theme Two: </w:t>
      </w:r>
      <w:r w:rsidR="002C2424" w:rsidRPr="00982BBE">
        <w:t>Student Recruitment, Student Success and Student Experience</w:t>
      </w:r>
    </w:p>
    <w:p w14:paraId="042437C2" w14:textId="77777777" w:rsidR="002C2424" w:rsidRPr="00D04854" w:rsidRDefault="002C2424" w:rsidP="000A6561">
      <w:pPr>
        <w:rPr>
          <w:color w:val="70AD47" w:themeColor="accent6"/>
          <w:sz w:val="22"/>
          <w:szCs w:val="22"/>
        </w:rPr>
      </w:pPr>
    </w:p>
    <w:p w14:paraId="7E19B76B" w14:textId="54CDE936" w:rsidR="00A93E4D" w:rsidRPr="00E908A5" w:rsidRDefault="007E2EB7" w:rsidP="000A6561">
      <w:pPr>
        <w:pStyle w:val="paragraph"/>
        <w:spacing w:before="0" w:beforeAutospacing="0" w:after="0" w:afterAutospacing="0"/>
        <w:textAlignment w:val="baseline"/>
        <w:rPr>
          <w:rFonts w:ascii="Segoe UI" w:hAnsi="Segoe UI" w:cs="Segoe UI"/>
          <w:color w:val="000000" w:themeColor="text1"/>
          <w:sz w:val="18"/>
          <w:szCs w:val="18"/>
        </w:rPr>
      </w:pPr>
      <w:r w:rsidRPr="00E908A5">
        <w:rPr>
          <w:rStyle w:val="normaltextrun"/>
          <w:color w:val="000000" w:themeColor="text1"/>
          <w:sz w:val="22"/>
          <w:szCs w:val="22"/>
        </w:rPr>
        <w:t>Many</w:t>
      </w:r>
      <w:r w:rsidR="00815B92" w:rsidRPr="00E908A5">
        <w:rPr>
          <w:rStyle w:val="normaltextrun"/>
          <w:color w:val="000000" w:themeColor="text1"/>
          <w:sz w:val="22"/>
          <w:szCs w:val="22"/>
        </w:rPr>
        <w:t xml:space="preserve"> f</w:t>
      </w:r>
      <w:r w:rsidRPr="00E908A5">
        <w:rPr>
          <w:rStyle w:val="normaltextrun"/>
          <w:color w:val="000000" w:themeColor="text1"/>
          <w:sz w:val="22"/>
          <w:szCs w:val="22"/>
        </w:rPr>
        <w:t xml:space="preserve">actors </w:t>
      </w:r>
      <w:r w:rsidR="00815B92" w:rsidRPr="00E908A5">
        <w:rPr>
          <w:rStyle w:val="normaltextrun"/>
          <w:color w:val="000000" w:themeColor="text1"/>
          <w:sz w:val="22"/>
          <w:szCs w:val="22"/>
        </w:rPr>
        <w:t xml:space="preserve">contribute to the challenges colleges and universities </w:t>
      </w:r>
      <w:r w:rsidR="00586659" w:rsidRPr="00E908A5">
        <w:rPr>
          <w:rStyle w:val="normaltextrun"/>
          <w:color w:val="000000" w:themeColor="text1"/>
          <w:sz w:val="22"/>
          <w:szCs w:val="22"/>
        </w:rPr>
        <w:t>face</w:t>
      </w:r>
      <w:r w:rsidR="00815B92" w:rsidRPr="00E908A5">
        <w:rPr>
          <w:rStyle w:val="normaltextrun"/>
          <w:color w:val="000000" w:themeColor="text1"/>
          <w:sz w:val="22"/>
          <w:szCs w:val="22"/>
        </w:rPr>
        <w:t xml:space="preserve"> in today’s dynamic operating environment</w:t>
      </w:r>
      <w:r w:rsidR="00D306F5" w:rsidRPr="00E908A5">
        <w:rPr>
          <w:rStyle w:val="normaltextrun"/>
          <w:color w:val="000000" w:themeColor="text1"/>
          <w:sz w:val="22"/>
          <w:szCs w:val="22"/>
        </w:rPr>
        <w:t xml:space="preserve">, and the </w:t>
      </w:r>
      <w:r w:rsidR="008F11E0" w:rsidRPr="00E908A5">
        <w:rPr>
          <w:rStyle w:val="normaltextrun"/>
          <w:color w:val="000000" w:themeColor="text1"/>
          <w:sz w:val="22"/>
          <w:szCs w:val="22"/>
        </w:rPr>
        <w:t xml:space="preserve">objectives </w:t>
      </w:r>
      <w:r w:rsidR="00A93E4D" w:rsidRPr="00E908A5">
        <w:rPr>
          <w:rStyle w:val="normaltextrun"/>
          <w:color w:val="000000" w:themeColor="text1"/>
          <w:sz w:val="22"/>
          <w:szCs w:val="22"/>
        </w:rPr>
        <w:t xml:space="preserve">within this theme </w:t>
      </w:r>
      <w:r w:rsidR="000C535C" w:rsidRPr="00E908A5">
        <w:rPr>
          <w:rStyle w:val="normaltextrun"/>
          <w:color w:val="000000" w:themeColor="text1"/>
          <w:sz w:val="22"/>
          <w:szCs w:val="22"/>
        </w:rPr>
        <w:t>have helped us appreciate the</w:t>
      </w:r>
      <w:r w:rsidR="00403F12" w:rsidRPr="00E908A5">
        <w:rPr>
          <w:rStyle w:val="normaltextrun"/>
          <w:color w:val="000000" w:themeColor="text1"/>
          <w:sz w:val="22"/>
          <w:szCs w:val="22"/>
        </w:rPr>
        <w:t xml:space="preserve"> strategies NIU is using to </w:t>
      </w:r>
      <w:r w:rsidR="00107C96" w:rsidRPr="00E908A5">
        <w:rPr>
          <w:rStyle w:val="normaltextrun"/>
          <w:color w:val="000000" w:themeColor="text1"/>
          <w:sz w:val="22"/>
          <w:szCs w:val="22"/>
        </w:rPr>
        <w:t xml:space="preserve">address those challenges </w:t>
      </w:r>
      <w:r w:rsidR="00855577" w:rsidRPr="00E908A5">
        <w:rPr>
          <w:rStyle w:val="normaltextrun"/>
          <w:color w:val="000000" w:themeColor="text1"/>
          <w:sz w:val="22"/>
          <w:szCs w:val="22"/>
        </w:rPr>
        <w:t xml:space="preserve">and accelerate excellence </w:t>
      </w:r>
      <w:r w:rsidR="00A57C7A" w:rsidRPr="00E908A5">
        <w:rPr>
          <w:rStyle w:val="normaltextrun"/>
          <w:color w:val="000000" w:themeColor="text1"/>
          <w:sz w:val="22"/>
          <w:szCs w:val="22"/>
        </w:rPr>
        <w:t xml:space="preserve">in the </w:t>
      </w:r>
      <w:r w:rsidR="00586659" w:rsidRPr="00E908A5">
        <w:rPr>
          <w:rStyle w:val="normaltextrun"/>
          <w:color w:val="000000" w:themeColor="text1"/>
          <w:sz w:val="22"/>
          <w:szCs w:val="22"/>
        </w:rPr>
        <w:t>mission-critical</w:t>
      </w:r>
      <w:r w:rsidR="00E90315" w:rsidRPr="00E908A5">
        <w:rPr>
          <w:rStyle w:val="normaltextrun"/>
          <w:color w:val="000000" w:themeColor="text1"/>
          <w:sz w:val="22"/>
          <w:szCs w:val="22"/>
        </w:rPr>
        <w:t xml:space="preserve"> </w:t>
      </w:r>
      <w:r w:rsidR="00A57C7A" w:rsidRPr="00E908A5">
        <w:rPr>
          <w:rStyle w:val="normaltextrun"/>
          <w:color w:val="000000" w:themeColor="text1"/>
          <w:sz w:val="22"/>
          <w:szCs w:val="22"/>
        </w:rPr>
        <w:t xml:space="preserve">areas of student recruitment, student success and student experience. </w:t>
      </w:r>
      <w:r w:rsidR="00A00973" w:rsidRPr="00E908A5">
        <w:rPr>
          <w:rStyle w:val="normaltextrun"/>
          <w:color w:val="000000" w:themeColor="text1"/>
          <w:sz w:val="22"/>
          <w:szCs w:val="22"/>
        </w:rPr>
        <w:t xml:space="preserve">These strategies </w:t>
      </w:r>
      <w:r w:rsidR="00403F12" w:rsidRPr="00E908A5">
        <w:rPr>
          <w:rStyle w:val="normaltextrun"/>
          <w:color w:val="000000" w:themeColor="text1"/>
          <w:sz w:val="22"/>
          <w:szCs w:val="22"/>
        </w:rPr>
        <w:t xml:space="preserve">position </w:t>
      </w:r>
      <w:r w:rsidR="0079686D" w:rsidRPr="00E908A5">
        <w:rPr>
          <w:rStyle w:val="normaltextrun"/>
          <w:color w:val="000000" w:themeColor="text1"/>
          <w:sz w:val="22"/>
          <w:szCs w:val="22"/>
        </w:rPr>
        <w:t xml:space="preserve">the university </w:t>
      </w:r>
      <w:r w:rsidR="00A93E4D" w:rsidRPr="00E908A5">
        <w:rPr>
          <w:rStyle w:val="normaltextrun"/>
          <w:color w:val="000000" w:themeColor="text1"/>
          <w:sz w:val="22"/>
          <w:szCs w:val="22"/>
        </w:rPr>
        <w:t xml:space="preserve">as an attractive higher education option for prospective students and </w:t>
      </w:r>
      <w:r w:rsidR="00172A94" w:rsidRPr="00E908A5">
        <w:rPr>
          <w:rStyle w:val="normaltextrun"/>
          <w:color w:val="000000" w:themeColor="text1"/>
          <w:sz w:val="22"/>
          <w:szCs w:val="22"/>
        </w:rPr>
        <w:t xml:space="preserve">to </w:t>
      </w:r>
      <w:r w:rsidR="00A93E4D" w:rsidRPr="00E908A5">
        <w:rPr>
          <w:rStyle w:val="normaltextrun"/>
          <w:color w:val="000000" w:themeColor="text1"/>
          <w:sz w:val="22"/>
          <w:szCs w:val="22"/>
        </w:rPr>
        <w:t xml:space="preserve">retain existing students who have not yet graduated. </w:t>
      </w:r>
      <w:r w:rsidR="005B7A03">
        <w:rPr>
          <w:rStyle w:val="normaltextrun"/>
          <w:color w:val="000000" w:themeColor="text1"/>
          <w:sz w:val="22"/>
          <w:szCs w:val="22"/>
        </w:rPr>
        <w:t>Regarding</w:t>
      </w:r>
      <w:r w:rsidR="00A93E4D" w:rsidRPr="00E908A5">
        <w:rPr>
          <w:rStyle w:val="normaltextrun"/>
          <w:color w:val="000000" w:themeColor="text1"/>
          <w:sz w:val="22"/>
          <w:szCs w:val="22"/>
        </w:rPr>
        <w:t xml:space="preserve"> retention, we </w:t>
      </w:r>
      <w:r w:rsidR="00D67A2E" w:rsidRPr="00E908A5">
        <w:rPr>
          <w:rStyle w:val="normaltextrun"/>
          <w:color w:val="000000" w:themeColor="text1"/>
          <w:sz w:val="22"/>
          <w:szCs w:val="22"/>
        </w:rPr>
        <w:t xml:space="preserve">also </w:t>
      </w:r>
      <w:r w:rsidR="00A93E4D" w:rsidRPr="00E908A5">
        <w:rPr>
          <w:rStyle w:val="normaltextrun"/>
          <w:color w:val="000000" w:themeColor="text1"/>
          <w:sz w:val="22"/>
          <w:szCs w:val="22"/>
        </w:rPr>
        <w:t xml:space="preserve">understand how important it is to continually improve </w:t>
      </w:r>
      <w:proofErr w:type="gramStart"/>
      <w:r w:rsidR="00A93E4D" w:rsidRPr="00E908A5">
        <w:rPr>
          <w:rStyle w:val="normaltextrun"/>
          <w:color w:val="000000" w:themeColor="text1"/>
          <w:sz w:val="22"/>
          <w:szCs w:val="22"/>
        </w:rPr>
        <w:t>the programming</w:t>
      </w:r>
      <w:proofErr w:type="gramEnd"/>
      <w:r w:rsidR="00A93E4D" w:rsidRPr="00E908A5">
        <w:rPr>
          <w:rStyle w:val="normaltextrun"/>
          <w:color w:val="000000" w:themeColor="text1"/>
          <w:sz w:val="22"/>
          <w:szCs w:val="22"/>
        </w:rPr>
        <w:t xml:space="preserve"> that helps students be academically successful and socially engaged, progress toward graduation and marshal their experience and credentials for career success. Across these endeavors, the achievements you have </w:t>
      </w:r>
      <w:r w:rsidR="005350E2" w:rsidRPr="00E908A5">
        <w:rPr>
          <w:rStyle w:val="normaltextrun"/>
          <w:color w:val="000000" w:themeColor="text1"/>
          <w:sz w:val="22"/>
          <w:szCs w:val="22"/>
        </w:rPr>
        <w:t xml:space="preserve">highlighted </w:t>
      </w:r>
      <w:r w:rsidR="00A93E4D" w:rsidRPr="00E908A5">
        <w:rPr>
          <w:rStyle w:val="normaltextrun"/>
          <w:color w:val="000000" w:themeColor="text1"/>
          <w:sz w:val="22"/>
          <w:szCs w:val="22"/>
        </w:rPr>
        <w:t xml:space="preserve">demonstrate </w:t>
      </w:r>
      <w:r w:rsidR="00117D06" w:rsidRPr="00E908A5">
        <w:rPr>
          <w:rStyle w:val="normaltextrun"/>
          <w:color w:val="000000" w:themeColor="text1"/>
          <w:sz w:val="22"/>
          <w:szCs w:val="22"/>
        </w:rPr>
        <w:t xml:space="preserve">that </w:t>
      </w:r>
      <w:r w:rsidR="00A93E4D" w:rsidRPr="00E908A5">
        <w:rPr>
          <w:rStyle w:val="normaltextrun"/>
          <w:color w:val="000000" w:themeColor="text1"/>
          <w:sz w:val="22"/>
          <w:szCs w:val="22"/>
        </w:rPr>
        <w:t xml:space="preserve">the goals established </w:t>
      </w:r>
      <w:r w:rsidR="00AE5D28" w:rsidRPr="00E908A5">
        <w:rPr>
          <w:rStyle w:val="normaltextrun"/>
          <w:color w:val="000000" w:themeColor="text1"/>
          <w:sz w:val="22"/>
          <w:szCs w:val="22"/>
        </w:rPr>
        <w:t xml:space="preserve">under this theme </w:t>
      </w:r>
      <w:r w:rsidR="00A93E4D" w:rsidRPr="00E908A5">
        <w:rPr>
          <w:rStyle w:val="normaltextrun"/>
          <w:color w:val="000000" w:themeColor="text1"/>
          <w:sz w:val="22"/>
          <w:szCs w:val="22"/>
        </w:rPr>
        <w:t xml:space="preserve">have been met </w:t>
      </w:r>
      <w:r w:rsidR="00E63C47" w:rsidRPr="00E908A5">
        <w:rPr>
          <w:rStyle w:val="normaltextrun"/>
          <w:color w:val="000000" w:themeColor="text1"/>
          <w:sz w:val="22"/>
          <w:szCs w:val="22"/>
        </w:rPr>
        <w:t xml:space="preserve">and, in </w:t>
      </w:r>
      <w:r w:rsidR="007C73CE" w:rsidRPr="00E908A5">
        <w:rPr>
          <w:rStyle w:val="normaltextrun"/>
          <w:color w:val="000000" w:themeColor="text1"/>
          <w:sz w:val="22"/>
          <w:szCs w:val="22"/>
        </w:rPr>
        <w:t xml:space="preserve">the </w:t>
      </w:r>
      <w:r w:rsidR="00E63C47" w:rsidRPr="00E908A5">
        <w:rPr>
          <w:rStyle w:val="normaltextrun"/>
          <w:color w:val="000000" w:themeColor="text1"/>
          <w:sz w:val="22"/>
          <w:szCs w:val="22"/>
        </w:rPr>
        <w:t>case</w:t>
      </w:r>
      <w:r w:rsidR="007C73CE" w:rsidRPr="00E908A5">
        <w:rPr>
          <w:rStyle w:val="normaltextrun"/>
          <w:color w:val="000000" w:themeColor="text1"/>
          <w:sz w:val="22"/>
          <w:szCs w:val="22"/>
        </w:rPr>
        <w:t xml:space="preserve"> of enrollment, </w:t>
      </w:r>
      <w:r w:rsidR="00117D06" w:rsidRPr="00E908A5">
        <w:rPr>
          <w:rStyle w:val="normaltextrun"/>
          <w:color w:val="000000" w:themeColor="text1"/>
          <w:sz w:val="22"/>
          <w:szCs w:val="22"/>
        </w:rPr>
        <w:t xml:space="preserve">exceeded </w:t>
      </w:r>
      <w:r w:rsidR="00A93E4D" w:rsidRPr="00E908A5">
        <w:rPr>
          <w:rStyle w:val="normaltextrun"/>
          <w:color w:val="000000" w:themeColor="text1"/>
          <w:sz w:val="22"/>
          <w:szCs w:val="22"/>
        </w:rPr>
        <w:t xml:space="preserve">in </w:t>
      </w:r>
      <w:r w:rsidR="008045D3" w:rsidRPr="00E908A5">
        <w:rPr>
          <w:rStyle w:val="normaltextrun"/>
          <w:color w:val="000000" w:themeColor="text1"/>
          <w:sz w:val="22"/>
          <w:szCs w:val="22"/>
        </w:rPr>
        <w:t>20</w:t>
      </w:r>
      <w:r w:rsidR="00A93E4D" w:rsidRPr="00E908A5">
        <w:rPr>
          <w:rStyle w:val="normaltextrun"/>
          <w:color w:val="000000" w:themeColor="text1"/>
          <w:sz w:val="22"/>
          <w:szCs w:val="22"/>
        </w:rPr>
        <w:t>2</w:t>
      </w:r>
      <w:r w:rsidR="00117D06" w:rsidRPr="00E908A5">
        <w:rPr>
          <w:rStyle w:val="normaltextrun"/>
          <w:color w:val="000000" w:themeColor="text1"/>
          <w:sz w:val="22"/>
          <w:szCs w:val="22"/>
        </w:rPr>
        <w:t>5</w:t>
      </w:r>
      <w:r w:rsidR="00A93E4D" w:rsidRPr="00E908A5">
        <w:rPr>
          <w:rStyle w:val="normaltextrun"/>
          <w:color w:val="000000" w:themeColor="text1"/>
          <w:sz w:val="22"/>
          <w:szCs w:val="22"/>
        </w:rPr>
        <w:t xml:space="preserve">. </w:t>
      </w:r>
      <w:r w:rsidR="00A93E4D" w:rsidRPr="00E908A5">
        <w:rPr>
          <w:rStyle w:val="eop"/>
          <w:color w:val="000000" w:themeColor="text1"/>
          <w:sz w:val="22"/>
          <w:szCs w:val="22"/>
        </w:rPr>
        <w:t> </w:t>
      </w:r>
    </w:p>
    <w:p w14:paraId="3B9E8C64" w14:textId="77777777" w:rsidR="00A93E4D" w:rsidRPr="00D04854" w:rsidRDefault="00A93E4D" w:rsidP="00A93E4D">
      <w:pPr>
        <w:pStyle w:val="paragraph"/>
        <w:spacing w:before="0" w:beforeAutospacing="0" w:after="0" w:afterAutospacing="0"/>
        <w:textAlignment w:val="baseline"/>
        <w:rPr>
          <w:rFonts w:ascii="Segoe UI" w:hAnsi="Segoe UI" w:cs="Segoe UI"/>
          <w:sz w:val="18"/>
          <w:szCs w:val="18"/>
        </w:rPr>
      </w:pPr>
      <w:r w:rsidRPr="00D04854">
        <w:rPr>
          <w:rStyle w:val="normaltextrun"/>
          <w:sz w:val="22"/>
          <w:szCs w:val="22"/>
        </w:rPr>
        <w:t> </w:t>
      </w:r>
      <w:r w:rsidRPr="00D04854">
        <w:rPr>
          <w:rStyle w:val="eop"/>
          <w:sz w:val="22"/>
          <w:szCs w:val="22"/>
        </w:rPr>
        <w:t> </w:t>
      </w:r>
    </w:p>
    <w:p w14:paraId="61C14242" w14:textId="356EE748" w:rsidR="00A93E4D" w:rsidRPr="00D04854" w:rsidRDefault="00F4637C" w:rsidP="00A93E4D">
      <w:pPr>
        <w:pStyle w:val="paragraph"/>
        <w:spacing w:before="0" w:beforeAutospacing="0" w:after="0" w:afterAutospacing="0"/>
        <w:textAlignment w:val="baseline"/>
        <w:rPr>
          <w:rFonts w:ascii="Segoe UI" w:hAnsi="Segoe UI" w:cs="Segoe UI"/>
          <w:sz w:val="18"/>
          <w:szCs w:val="18"/>
        </w:rPr>
      </w:pPr>
      <w:r>
        <w:rPr>
          <w:rStyle w:val="normaltextrun"/>
          <w:sz w:val="22"/>
          <w:szCs w:val="22"/>
        </w:rPr>
        <w:lastRenderedPageBreak/>
        <w:t xml:space="preserve">In your </w:t>
      </w:r>
      <w:r w:rsidR="000E4185">
        <w:rPr>
          <w:rStyle w:val="normaltextrun"/>
          <w:sz w:val="22"/>
          <w:szCs w:val="22"/>
        </w:rPr>
        <w:t>communication to us</w:t>
      </w:r>
      <w:r w:rsidR="00AC5941">
        <w:rPr>
          <w:rStyle w:val="normaltextrun"/>
          <w:sz w:val="22"/>
          <w:szCs w:val="22"/>
        </w:rPr>
        <w:t>,</w:t>
      </w:r>
      <w:r w:rsidR="000E4185">
        <w:rPr>
          <w:rStyle w:val="normaltextrun"/>
          <w:sz w:val="22"/>
          <w:szCs w:val="22"/>
        </w:rPr>
        <w:t xml:space="preserve"> you outline </w:t>
      </w:r>
      <w:r w:rsidR="00AC5941">
        <w:rPr>
          <w:rStyle w:val="normaltextrun"/>
          <w:sz w:val="22"/>
          <w:szCs w:val="22"/>
        </w:rPr>
        <w:t xml:space="preserve">an impressive </w:t>
      </w:r>
      <w:r w:rsidR="00A260CE">
        <w:rPr>
          <w:rStyle w:val="normaltextrun"/>
          <w:sz w:val="22"/>
          <w:szCs w:val="22"/>
        </w:rPr>
        <w:t xml:space="preserve">inventory of university activity and the results of that activity in terms of </w:t>
      </w:r>
      <w:r w:rsidR="00AF49EF">
        <w:rPr>
          <w:rStyle w:val="normaltextrun"/>
          <w:sz w:val="22"/>
          <w:szCs w:val="22"/>
        </w:rPr>
        <w:t xml:space="preserve">recruitment and retention. </w:t>
      </w:r>
      <w:r w:rsidR="00822CEB">
        <w:rPr>
          <w:rStyle w:val="normaltextrun"/>
          <w:sz w:val="22"/>
          <w:szCs w:val="22"/>
        </w:rPr>
        <w:t>As we have noted in prior evaluations, w</w:t>
      </w:r>
      <w:r w:rsidR="00A93E4D" w:rsidRPr="00D04854">
        <w:rPr>
          <w:rStyle w:val="normaltextrun"/>
          <w:sz w:val="22"/>
          <w:szCs w:val="22"/>
        </w:rPr>
        <w:t xml:space="preserve">ithin the university’s control are several recruitment tactics and strategies that promote the value of what NIU has to offer and structure financial assistance so that NIU programming is accessible and affordable for students and their families. </w:t>
      </w:r>
      <w:r w:rsidR="00211BB5">
        <w:rPr>
          <w:rStyle w:val="normaltextrun"/>
          <w:sz w:val="22"/>
          <w:szCs w:val="22"/>
        </w:rPr>
        <w:t xml:space="preserve">The </w:t>
      </w:r>
      <w:r w:rsidR="009D17A2">
        <w:rPr>
          <w:rStyle w:val="normaltextrun"/>
          <w:sz w:val="22"/>
          <w:szCs w:val="22"/>
        </w:rPr>
        <w:t>Fall</w:t>
      </w:r>
      <w:r w:rsidR="00211BB5">
        <w:rPr>
          <w:rStyle w:val="normaltextrun"/>
          <w:sz w:val="22"/>
          <w:szCs w:val="22"/>
        </w:rPr>
        <w:t xml:space="preserve"> 2025 enrollment </w:t>
      </w:r>
      <w:r w:rsidR="00177F5B">
        <w:rPr>
          <w:rStyle w:val="normaltextrun"/>
          <w:sz w:val="22"/>
          <w:szCs w:val="22"/>
        </w:rPr>
        <w:t>data strongly suggest the</w:t>
      </w:r>
      <w:r w:rsidR="0028512B">
        <w:rPr>
          <w:rStyle w:val="normaltextrun"/>
          <w:sz w:val="22"/>
          <w:szCs w:val="22"/>
        </w:rPr>
        <w:t>se</w:t>
      </w:r>
      <w:r w:rsidR="00177F5B">
        <w:rPr>
          <w:rStyle w:val="normaltextrun"/>
          <w:sz w:val="22"/>
          <w:szCs w:val="22"/>
        </w:rPr>
        <w:t xml:space="preserve"> strategies and tactics </w:t>
      </w:r>
      <w:r w:rsidR="00A07D5B">
        <w:rPr>
          <w:rStyle w:val="normaltextrun"/>
          <w:sz w:val="22"/>
          <w:szCs w:val="22"/>
        </w:rPr>
        <w:t>were effective</w:t>
      </w:r>
      <w:r w:rsidR="00C14AA2">
        <w:rPr>
          <w:rStyle w:val="normaltextrun"/>
          <w:sz w:val="22"/>
          <w:szCs w:val="22"/>
        </w:rPr>
        <w:t xml:space="preserve">; in the limited case </w:t>
      </w:r>
      <w:r w:rsidR="00805603">
        <w:rPr>
          <w:rStyle w:val="normaltextrun"/>
          <w:sz w:val="22"/>
          <w:szCs w:val="22"/>
        </w:rPr>
        <w:t xml:space="preserve">where </w:t>
      </w:r>
      <w:r w:rsidR="00E769CD">
        <w:rPr>
          <w:rStyle w:val="normaltextrun"/>
          <w:sz w:val="22"/>
          <w:szCs w:val="22"/>
        </w:rPr>
        <w:t>enrollment declined</w:t>
      </w:r>
      <w:r w:rsidR="00E85153">
        <w:rPr>
          <w:rStyle w:val="normaltextrun"/>
          <w:sz w:val="22"/>
          <w:szCs w:val="22"/>
        </w:rPr>
        <w:t xml:space="preserve"> </w:t>
      </w:r>
      <w:r w:rsidR="00F4456E">
        <w:rPr>
          <w:rStyle w:val="normaltextrun"/>
          <w:sz w:val="22"/>
          <w:szCs w:val="22"/>
        </w:rPr>
        <w:t>(</w:t>
      </w:r>
      <w:r w:rsidR="00E85153">
        <w:rPr>
          <w:rStyle w:val="normaltextrun"/>
          <w:sz w:val="22"/>
          <w:szCs w:val="22"/>
        </w:rPr>
        <w:t>graduate students</w:t>
      </w:r>
      <w:r w:rsidR="00F4456E">
        <w:rPr>
          <w:rStyle w:val="normaltextrun"/>
          <w:sz w:val="22"/>
          <w:szCs w:val="22"/>
        </w:rPr>
        <w:t>),</w:t>
      </w:r>
      <w:r w:rsidR="00E85153">
        <w:rPr>
          <w:rStyle w:val="normaltextrun"/>
          <w:sz w:val="22"/>
          <w:szCs w:val="22"/>
        </w:rPr>
        <w:t xml:space="preserve"> </w:t>
      </w:r>
      <w:r w:rsidR="00F03549">
        <w:rPr>
          <w:rStyle w:val="normaltextrun"/>
          <w:sz w:val="22"/>
          <w:szCs w:val="22"/>
        </w:rPr>
        <w:t xml:space="preserve">analysis points to the </w:t>
      </w:r>
      <w:r w:rsidR="00386A94">
        <w:rPr>
          <w:rStyle w:val="normaltextrun"/>
          <w:sz w:val="22"/>
          <w:szCs w:val="22"/>
        </w:rPr>
        <w:t xml:space="preserve">impact of a significant </w:t>
      </w:r>
      <w:r w:rsidR="009402F5">
        <w:rPr>
          <w:rStyle w:val="normaltextrun"/>
          <w:sz w:val="22"/>
          <w:szCs w:val="22"/>
        </w:rPr>
        <w:t>factor</w:t>
      </w:r>
      <w:r w:rsidR="0028512B">
        <w:rPr>
          <w:rStyle w:val="normaltextrun"/>
          <w:sz w:val="22"/>
          <w:szCs w:val="22"/>
        </w:rPr>
        <w:t xml:space="preserve"> outside of our control</w:t>
      </w:r>
      <w:r w:rsidR="00386A94">
        <w:rPr>
          <w:rStyle w:val="normaltextrun"/>
          <w:sz w:val="22"/>
          <w:szCs w:val="22"/>
        </w:rPr>
        <w:t>.</w:t>
      </w:r>
      <w:r w:rsidR="001B09EE">
        <w:rPr>
          <w:rStyle w:val="normaltextrun"/>
          <w:sz w:val="22"/>
          <w:szCs w:val="22"/>
        </w:rPr>
        <w:t xml:space="preserve"> </w:t>
      </w:r>
      <w:r w:rsidR="00A93E4D" w:rsidRPr="00D04854">
        <w:rPr>
          <w:rStyle w:val="normaltextrun"/>
          <w:sz w:val="22"/>
          <w:szCs w:val="22"/>
        </w:rPr>
        <w:t xml:space="preserve">We also greatly appreciate </w:t>
      </w:r>
      <w:r w:rsidR="00E2193F">
        <w:rPr>
          <w:rStyle w:val="normaltextrun"/>
          <w:sz w:val="22"/>
          <w:szCs w:val="22"/>
        </w:rPr>
        <w:t xml:space="preserve">the </w:t>
      </w:r>
      <w:r w:rsidR="00A93E4D" w:rsidRPr="00D04854">
        <w:rPr>
          <w:rStyle w:val="normaltextrun"/>
          <w:sz w:val="22"/>
          <w:szCs w:val="22"/>
        </w:rPr>
        <w:t>continued embrace and deployment of a value system</w:t>
      </w:r>
      <w:r w:rsidR="005A2475">
        <w:rPr>
          <w:rStyle w:val="normaltextrun"/>
          <w:sz w:val="22"/>
          <w:szCs w:val="22"/>
        </w:rPr>
        <w:t xml:space="preserve"> explored in this </w:t>
      </w:r>
      <w:r w:rsidR="00764E21">
        <w:rPr>
          <w:rStyle w:val="normaltextrun"/>
          <w:sz w:val="22"/>
          <w:szCs w:val="22"/>
        </w:rPr>
        <w:t xml:space="preserve">theme </w:t>
      </w:r>
      <w:r w:rsidR="005A2475">
        <w:rPr>
          <w:rStyle w:val="normaltextrun"/>
          <w:sz w:val="22"/>
          <w:szCs w:val="22"/>
        </w:rPr>
        <w:t xml:space="preserve">and Theme </w:t>
      </w:r>
      <w:r w:rsidR="00FE7014">
        <w:rPr>
          <w:rStyle w:val="normaltextrun"/>
          <w:sz w:val="22"/>
          <w:szCs w:val="22"/>
        </w:rPr>
        <w:t>One</w:t>
      </w:r>
      <w:r w:rsidR="00A93E4D" w:rsidRPr="00D04854">
        <w:rPr>
          <w:rStyle w:val="normaltextrun"/>
          <w:sz w:val="22"/>
          <w:szCs w:val="22"/>
        </w:rPr>
        <w:t xml:space="preserve"> that seeks to achieve retention and completion goals by centering students in our work and accepting shared responsibility for their success.  </w:t>
      </w:r>
      <w:r w:rsidR="00A93E4D" w:rsidRPr="00D04854">
        <w:rPr>
          <w:rStyle w:val="eop"/>
          <w:sz w:val="22"/>
          <w:szCs w:val="22"/>
        </w:rPr>
        <w:t> </w:t>
      </w:r>
    </w:p>
    <w:p w14:paraId="4E17C993" w14:textId="77777777" w:rsidR="00A93E4D" w:rsidRPr="00D04854" w:rsidRDefault="00A93E4D" w:rsidP="00A93E4D">
      <w:pPr>
        <w:pStyle w:val="paragraph"/>
        <w:spacing w:before="0" w:beforeAutospacing="0" w:after="0" w:afterAutospacing="0"/>
        <w:textAlignment w:val="baseline"/>
        <w:rPr>
          <w:rFonts w:ascii="Segoe UI" w:hAnsi="Segoe UI" w:cs="Segoe UI"/>
          <w:sz w:val="18"/>
          <w:szCs w:val="18"/>
        </w:rPr>
      </w:pPr>
      <w:r w:rsidRPr="00D04854">
        <w:rPr>
          <w:rStyle w:val="normaltextrun"/>
          <w:color w:val="70AD47"/>
          <w:sz w:val="22"/>
          <w:szCs w:val="22"/>
        </w:rPr>
        <w:t> </w:t>
      </w:r>
      <w:r w:rsidRPr="00D04854">
        <w:rPr>
          <w:rStyle w:val="eop"/>
          <w:color w:val="70AD47"/>
          <w:sz w:val="22"/>
          <w:szCs w:val="22"/>
        </w:rPr>
        <w:t> </w:t>
      </w:r>
    </w:p>
    <w:p w14:paraId="019CDFF4" w14:textId="33786B62" w:rsidR="00A93E4D" w:rsidRPr="003360F4" w:rsidRDefault="00A93E4D" w:rsidP="00A93E4D">
      <w:pPr>
        <w:pStyle w:val="paragraph"/>
        <w:spacing w:before="0" w:beforeAutospacing="0" w:after="0" w:afterAutospacing="0"/>
        <w:textAlignment w:val="baseline"/>
        <w:rPr>
          <w:rFonts w:ascii="Segoe UI" w:hAnsi="Segoe UI" w:cs="Segoe UI"/>
          <w:sz w:val="18"/>
          <w:szCs w:val="18"/>
        </w:rPr>
      </w:pPr>
      <w:r w:rsidRPr="00D04854">
        <w:rPr>
          <w:rStyle w:val="normaltextrun"/>
          <w:color w:val="000000"/>
          <w:sz w:val="22"/>
          <w:szCs w:val="22"/>
        </w:rPr>
        <w:t>The 202</w:t>
      </w:r>
      <w:r w:rsidR="008177A9">
        <w:rPr>
          <w:rStyle w:val="normaltextrun"/>
          <w:color w:val="000000"/>
          <w:sz w:val="22"/>
          <w:szCs w:val="22"/>
        </w:rPr>
        <w:t>5</w:t>
      </w:r>
      <w:r w:rsidRPr="00D04854">
        <w:rPr>
          <w:rStyle w:val="normaltextrun"/>
          <w:color w:val="000000"/>
          <w:sz w:val="22"/>
          <w:szCs w:val="22"/>
        </w:rPr>
        <w:t xml:space="preserve"> University Goals set a target for total enrollment that would </w:t>
      </w:r>
      <w:r w:rsidR="00E270FA">
        <w:rPr>
          <w:rStyle w:val="normaltextrun"/>
          <w:color w:val="000000"/>
          <w:sz w:val="22"/>
          <w:szCs w:val="22"/>
        </w:rPr>
        <w:t xml:space="preserve">exceed </w:t>
      </w:r>
      <w:r w:rsidRPr="00D04854">
        <w:rPr>
          <w:rStyle w:val="normaltextrun"/>
          <w:color w:val="000000"/>
          <w:sz w:val="22"/>
          <w:szCs w:val="22"/>
        </w:rPr>
        <w:t>expectations</w:t>
      </w:r>
      <w:r w:rsidR="00251C37">
        <w:rPr>
          <w:rStyle w:val="normaltextrun"/>
          <w:color w:val="000000"/>
          <w:sz w:val="22"/>
          <w:szCs w:val="22"/>
        </w:rPr>
        <w:t xml:space="preserve"> (</w:t>
      </w:r>
      <w:r w:rsidR="009D21F3">
        <w:rPr>
          <w:rStyle w:val="normaltextrun"/>
          <w:color w:val="000000"/>
          <w:sz w:val="22"/>
          <w:szCs w:val="22"/>
        </w:rPr>
        <w:t xml:space="preserve">greater than 15,626); NIU’s 10-day enrollment count </w:t>
      </w:r>
      <w:r w:rsidR="007F1FE0">
        <w:rPr>
          <w:rStyle w:val="normaltextrun"/>
          <w:color w:val="000000"/>
          <w:sz w:val="22"/>
          <w:szCs w:val="22"/>
        </w:rPr>
        <w:t>–</w:t>
      </w:r>
      <w:r w:rsidR="00785839">
        <w:rPr>
          <w:rStyle w:val="normaltextrun"/>
          <w:color w:val="000000"/>
          <w:sz w:val="22"/>
          <w:szCs w:val="22"/>
        </w:rPr>
        <w:t xml:space="preserve"> </w:t>
      </w:r>
      <w:r w:rsidR="007F1FE0">
        <w:rPr>
          <w:rStyle w:val="normaltextrun"/>
          <w:color w:val="000000"/>
          <w:sz w:val="22"/>
          <w:szCs w:val="22"/>
        </w:rPr>
        <w:t xml:space="preserve">16,078 – was well-above this </w:t>
      </w:r>
      <w:r w:rsidR="00403725">
        <w:rPr>
          <w:rStyle w:val="normaltextrun"/>
          <w:color w:val="000000"/>
          <w:sz w:val="22"/>
          <w:szCs w:val="22"/>
        </w:rPr>
        <w:t xml:space="preserve">target. </w:t>
      </w:r>
      <w:r w:rsidR="00294BC7">
        <w:rPr>
          <w:rStyle w:val="normaltextrun"/>
          <w:color w:val="000000"/>
          <w:sz w:val="22"/>
          <w:szCs w:val="22"/>
        </w:rPr>
        <w:t xml:space="preserve">As you document, this number included </w:t>
      </w:r>
      <w:r w:rsidR="00CD7336">
        <w:rPr>
          <w:rStyle w:val="normaltextrun"/>
          <w:color w:val="000000"/>
          <w:sz w:val="22"/>
          <w:szCs w:val="22"/>
        </w:rPr>
        <w:t xml:space="preserve">663 </w:t>
      </w:r>
      <w:r w:rsidR="00294BC7">
        <w:rPr>
          <w:rStyle w:val="normaltextrun"/>
          <w:color w:val="000000"/>
          <w:sz w:val="22"/>
          <w:szCs w:val="22"/>
        </w:rPr>
        <w:t xml:space="preserve">more </w:t>
      </w:r>
      <w:r w:rsidR="00CD7336">
        <w:rPr>
          <w:rStyle w:val="normaltextrun"/>
          <w:color w:val="000000"/>
          <w:sz w:val="22"/>
          <w:szCs w:val="22"/>
        </w:rPr>
        <w:t xml:space="preserve">students </w:t>
      </w:r>
      <w:r w:rsidR="00FC3036" w:rsidRPr="003360F4">
        <w:rPr>
          <w:rStyle w:val="normaltextrun"/>
          <w:color w:val="000000"/>
          <w:sz w:val="22"/>
          <w:szCs w:val="22"/>
        </w:rPr>
        <w:t xml:space="preserve">than in </w:t>
      </w:r>
      <w:r w:rsidR="00F01E2F" w:rsidRPr="003360F4">
        <w:rPr>
          <w:rStyle w:val="normaltextrun"/>
          <w:color w:val="000000"/>
          <w:sz w:val="22"/>
          <w:szCs w:val="22"/>
        </w:rPr>
        <w:t xml:space="preserve">the </w:t>
      </w:r>
      <w:r w:rsidR="00E475AC" w:rsidRPr="003360F4">
        <w:rPr>
          <w:rStyle w:val="normaltextrun"/>
          <w:color w:val="000000"/>
          <w:sz w:val="22"/>
          <w:szCs w:val="22"/>
        </w:rPr>
        <w:t xml:space="preserve">fall </w:t>
      </w:r>
      <w:r w:rsidR="00F01E2F" w:rsidRPr="003360F4">
        <w:rPr>
          <w:rStyle w:val="normaltextrun"/>
          <w:color w:val="000000"/>
          <w:sz w:val="22"/>
          <w:szCs w:val="22"/>
        </w:rPr>
        <w:t xml:space="preserve">of 2024 (a </w:t>
      </w:r>
      <w:r w:rsidR="00CD7336" w:rsidRPr="003360F4">
        <w:rPr>
          <w:rStyle w:val="normaltextrun"/>
          <w:color w:val="000000"/>
          <w:sz w:val="22"/>
          <w:szCs w:val="22"/>
        </w:rPr>
        <w:t>4</w:t>
      </w:r>
      <w:r w:rsidR="00F01E2F" w:rsidRPr="003360F4">
        <w:rPr>
          <w:rStyle w:val="normaltextrun"/>
          <w:color w:val="000000"/>
          <w:sz w:val="22"/>
          <w:szCs w:val="22"/>
        </w:rPr>
        <w:t xml:space="preserve">% increase), </w:t>
      </w:r>
      <w:r w:rsidR="006575FA" w:rsidRPr="003360F4">
        <w:rPr>
          <w:rStyle w:val="normaltextrun"/>
          <w:color w:val="000000"/>
          <w:sz w:val="22"/>
          <w:szCs w:val="22"/>
        </w:rPr>
        <w:t>769 more undergraduate students</w:t>
      </w:r>
      <w:r w:rsidR="00FB5491" w:rsidRPr="003360F4">
        <w:rPr>
          <w:rStyle w:val="normaltextrun"/>
          <w:color w:val="000000"/>
          <w:sz w:val="22"/>
          <w:szCs w:val="22"/>
        </w:rPr>
        <w:t xml:space="preserve"> than in </w:t>
      </w:r>
      <w:r w:rsidR="00171627" w:rsidRPr="003360F4">
        <w:rPr>
          <w:rStyle w:val="normaltextrun"/>
          <w:color w:val="000000"/>
          <w:sz w:val="22"/>
          <w:szCs w:val="22"/>
        </w:rPr>
        <w:t xml:space="preserve">the fall of </w:t>
      </w:r>
      <w:r w:rsidR="00FB5491" w:rsidRPr="003360F4">
        <w:rPr>
          <w:rStyle w:val="normaltextrun"/>
          <w:color w:val="000000"/>
          <w:sz w:val="22"/>
          <w:szCs w:val="22"/>
        </w:rPr>
        <w:t>24</w:t>
      </w:r>
      <w:r w:rsidR="006575FA" w:rsidRPr="003360F4">
        <w:rPr>
          <w:rStyle w:val="normaltextrun"/>
          <w:color w:val="000000"/>
          <w:sz w:val="22"/>
          <w:szCs w:val="22"/>
        </w:rPr>
        <w:t xml:space="preserve"> (a 7% increase</w:t>
      </w:r>
      <w:r w:rsidR="00A140F5" w:rsidRPr="003360F4">
        <w:rPr>
          <w:rStyle w:val="normaltextrun"/>
          <w:color w:val="000000"/>
          <w:sz w:val="22"/>
          <w:szCs w:val="22"/>
        </w:rPr>
        <w:t xml:space="preserve">, and </w:t>
      </w:r>
      <w:r w:rsidR="00682793" w:rsidRPr="003360F4">
        <w:rPr>
          <w:rStyle w:val="normaltextrun"/>
          <w:color w:val="000000"/>
          <w:sz w:val="22"/>
          <w:szCs w:val="22"/>
        </w:rPr>
        <w:t xml:space="preserve">the largest year-over-year enrollment increase </w:t>
      </w:r>
      <w:r w:rsidR="00125D6C" w:rsidRPr="003360F4">
        <w:rPr>
          <w:rStyle w:val="normaltextrun"/>
          <w:color w:val="000000"/>
          <w:sz w:val="22"/>
          <w:szCs w:val="22"/>
        </w:rPr>
        <w:t>since 2020</w:t>
      </w:r>
      <w:r w:rsidR="00DE2EA5" w:rsidRPr="003360F4">
        <w:rPr>
          <w:rStyle w:val="normaltextrun"/>
          <w:color w:val="000000"/>
          <w:sz w:val="22"/>
          <w:szCs w:val="22"/>
        </w:rPr>
        <w:t xml:space="preserve">), </w:t>
      </w:r>
      <w:r w:rsidR="00DE744A" w:rsidRPr="003360F4">
        <w:rPr>
          <w:rStyle w:val="normaltextrun"/>
          <w:color w:val="000000"/>
          <w:sz w:val="22"/>
          <w:szCs w:val="22"/>
        </w:rPr>
        <w:t>444</w:t>
      </w:r>
      <w:r w:rsidR="00E12912" w:rsidRPr="003360F4">
        <w:rPr>
          <w:rStyle w:val="normaltextrun"/>
          <w:color w:val="000000"/>
          <w:sz w:val="22"/>
          <w:szCs w:val="22"/>
        </w:rPr>
        <w:t xml:space="preserve"> more </w:t>
      </w:r>
      <w:r w:rsidR="00CE1649" w:rsidRPr="003360F4">
        <w:rPr>
          <w:rStyle w:val="normaltextrun"/>
          <w:color w:val="000000"/>
          <w:sz w:val="22"/>
          <w:szCs w:val="22"/>
        </w:rPr>
        <w:t>freshman students</w:t>
      </w:r>
      <w:r w:rsidR="00FB5491" w:rsidRPr="003360F4">
        <w:rPr>
          <w:rStyle w:val="normaltextrun"/>
          <w:color w:val="000000"/>
          <w:sz w:val="22"/>
          <w:szCs w:val="22"/>
        </w:rPr>
        <w:t xml:space="preserve"> than in </w:t>
      </w:r>
      <w:r w:rsidR="00161D42" w:rsidRPr="003360F4">
        <w:rPr>
          <w:rStyle w:val="normaltextrun"/>
          <w:color w:val="000000"/>
          <w:sz w:val="22"/>
          <w:szCs w:val="22"/>
        </w:rPr>
        <w:t>the fall of 2024</w:t>
      </w:r>
      <w:r w:rsidR="00CE1649" w:rsidRPr="003360F4">
        <w:rPr>
          <w:rStyle w:val="normaltextrun"/>
          <w:color w:val="000000"/>
          <w:sz w:val="22"/>
          <w:szCs w:val="22"/>
        </w:rPr>
        <w:t xml:space="preserve"> (a 22% increase), </w:t>
      </w:r>
      <w:r w:rsidR="000514BB" w:rsidRPr="003360F4">
        <w:rPr>
          <w:rStyle w:val="normaltextrun"/>
          <w:color w:val="000000"/>
          <w:sz w:val="22"/>
          <w:szCs w:val="22"/>
        </w:rPr>
        <w:t>160</w:t>
      </w:r>
      <w:r w:rsidR="00042DB0" w:rsidRPr="003360F4">
        <w:rPr>
          <w:rStyle w:val="normaltextrun"/>
          <w:color w:val="000000"/>
          <w:sz w:val="22"/>
          <w:szCs w:val="22"/>
        </w:rPr>
        <w:t xml:space="preserve"> more transfer students </w:t>
      </w:r>
      <w:r w:rsidR="00D8175B" w:rsidRPr="003360F4">
        <w:rPr>
          <w:rStyle w:val="normaltextrun"/>
          <w:color w:val="000000"/>
          <w:sz w:val="22"/>
          <w:szCs w:val="22"/>
        </w:rPr>
        <w:t xml:space="preserve">than in </w:t>
      </w:r>
      <w:r w:rsidR="00161D42" w:rsidRPr="003360F4">
        <w:rPr>
          <w:rStyle w:val="normaltextrun"/>
          <w:color w:val="000000"/>
          <w:sz w:val="22"/>
          <w:szCs w:val="22"/>
        </w:rPr>
        <w:t>the fall of 20</w:t>
      </w:r>
      <w:r w:rsidR="00D8175B" w:rsidRPr="003360F4">
        <w:rPr>
          <w:rStyle w:val="normaltextrun"/>
          <w:color w:val="000000"/>
          <w:sz w:val="22"/>
          <w:szCs w:val="22"/>
        </w:rPr>
        <w:t xml:space="preserve">24 </w:t>
      </w:r>
      <w:r w:rsidR="00042DB0" w:rsidRPr="003360F4">
        <w:rPr>
          <w:rStyle w:val="normaltextrun"/>
          <w:color w:val="000000"/>
          <w:sz w:val="22"/>
          <w:szCs w:val="22"/>
        </w:rPr>
        <w:t>(an 11% increase)</w:t>
      </w:r>
      <w:r w:rsidR="00600098" w:rsidRPr="003360F4">
        <w:rPr>
          <w:rStyle w:val="normaltextrun"/>
          <w:color w:val="000000"/>
          <w:sz w:val="22"/>
          <w:szCs w:val="22"/>
        </w:rPr>
        <w:t xml:space="preserve">, and </w:t>
      </w:r>
      <w:r w:rsidR="00396331" w:rsidRPr="003360F4">
        <w:rPr>
          <w:rStyle w:val="normaltextrun"/>
          <w:color w:val="000000"/>
          <w:sz w:val="22"/>
          <w:szCs w:val="22"/>
        </w:rPr>
        <w:t xml:space="preserve">97 </w:t>
      </w:r>
      <w:r w:rsidR="00216409" w:rsidRPr="003360F4">
        <w:rPr>
          <w:rStyle w:val="normaltextrun"/>
          <w:color w:val="000000"/>
          <w:sz w:val="22"/>
          <w:szCs w:val="22"/>
        </w:rPr>
        <w:t xml:space="preserve">more students enrolled in </w:t>
      </w:r>
      <w:r w:rsidR="000B6B53" w:rsidRPr="003360F4">
        <w:rPr>
          <w:rStyle w:val="normaltextrun"/>
          <w:color w:val="000000"/>
          <w:sz w:val="22"/>
          <w:szCs w:val="22"/>
        </w:rPr>
        <w:t>full</w:t>
      </w:r>
      <w:r w:rsidR="004E55F9" w:rsidRPr="003360F4">
        <w:rPr>
          <w:rStyle w:val="normaltextrun"/>
          <w:color w:val="000000"/>
          <w:sz w:val="22"/>
          <w:szCs w:val="22"/>
        </w:rPr>
        <w:t>y</w:t>
      </w:r>
      <w:r w:rsidR="000B6B53" w:rsidRPr="003360F4">
        <w:rPr>
          <w:rStyle w:val="normaltextrun"/>
          <w:color w:val="000000"/>
          <w:sz w:val="22"/>
          <w:szCs w:val="22"/>
        </w:rPr>
        <w:t xml:space="preserve"> online certificate or degree programs</w:t>
      </w:r>
      <w:r w:rsidR="00D8175B" w:rsidRPr="003360F4">
        <w:rPr>
          <w:rStyle w:val="normaltextrun"/>
          <w:color w:val="000000"/>
          <w:sz w:val="22"/>
          <w:szCs w:val="22"/>
        </w:rPr>
        <w:t xml:space="preserve"> in </w:t>
      </w:r>
      <w:r w:rsidR="00161D42" w:rsidRPr="003360F4">
        <w:rPr>
          <w:rStyle w:val="normaltextrun"/>
          <w:color w:val="000000"/>
          <w:sz w:val="22"/>
          <w:szCs w:val="22"/>
        </w:rPr>
        <w:t>the fall of 20</w:t>
      </w:r>
      <w:r w:rsidR="00D8175B" w:rsidRPr="003360F4">
        <w:rPr>
          <w:rStyle w:val="normaltextrun"/>
          <w:color w:val="000000"/>
          <w:sz w:val="22"/>
          <w:szCs w:val="22"/>
        </w:rPr>
        <w:t>24</w:t>
      </w:r>
      <w:r w:rsidR="00656471" w:rsidRPr="003360F4">
        <w:rPr>
          <w:rStyle w:val="normaltextrun"/>
          <w:color w:val="000000"/>
          <w:sz w:val="22"/>
          <w:szCs w:val="22"/>
        </w:rPr>
        <w:t xml:space="preserve"> (a </w:t>
      </w:r>
      <w:r w:rsidR="002E2507" w:rsidRPr="003360F4">
        <w:rPr>
          <w:rStyle w:val="normaltextrun"/>
          <w:color w:val="000000"/>
          <w:sz w:val="22"/>
          <w:szCs w:val="22"/>
        </w:rPr>
        <w:t>8</w:t>
      </w:r>
      <w:r w:rsidR="00656471" w:rsidRPr="003360F4">
        <w:rPr>
          <w:rStyle w:val="normaltextrun"/>
          <w:color w:val="000000"/>
          <w:sz w:val="22"/>
          <w:szCs w:val="22"/>
        </w:rPr>
        <w:t>% increase, and the highest on record)</w:t>
      </w:r>
      <w:r w:rsidR="00042DB0" w:rsidRPr="003360F4">
        <w:rPr>
          <w:rStyle w:val="normaltextrun"/>
          <w:color w:val="000000"/>
          <w:sz w:val="22"/>
          <w:szCs w:val="22"/>
        </w:rPr>
        <w:t xml:space="preserve">. </w:t>
      </w:r>
      <w:r w:rsidR="00DE2EA5" w:rsidRPr="003360F4">
        <w:rPr>
          <w:rStyle w:val="normaltextrun"/>
          <w:color w:val="000000"/>
          <w:sz w:val="22"/>
          <w:szCs w:val="22"/>
        </w:rPr>
        <w:t xml:space="preserve">NIU’s College of Law </w:t>
      </w:r>
      <w:r w:rsidR="003922AC" w:rsidRPr="003360F4">
        <w:rPr>
          <w:rStyle w:val="normaltextrun"/>
          <w:color w:val="000000"/>
          <w:sz w:val="22"/>
          <w:szCs w:val="22"/>
        </w:rPr>
        <w:t xml:space="preserve">experienced </w:t>
      </w:r>
      <w:r w:rsidR="00620F76" w:rsidRPr="003360F4">
        <w:rPr>
          <w:rStyle w:val="normaltextrun"/>
          <w:color w:val="000000"/>
          <w:sz w:val="22"/>
          <w:szCs w:val="22"/>
        </w:rPr>
        <w:t>a 4% increase</w:t>
      </w:r>
      <w:r w:rsidR="009472DB" w:rsidRPr="003360F4">
        <w:rPr>
          <w:rStyle w:val="normaltextrun"/>
          <w:color w:val="000000"/>
          <w:sz w:val="22"/>
          <w:szCs w:val="22"/>
        </w:rPr>
        <w:t>, continuing</w:t>
      </w:r>
      <w:r w:rsidR="004E2F76" w:rsidRPr="003360F4">
        <w:rPr>
          <w:rStyle w:val="normaltextrun"/>
          <w:color w:val="000000"/>
          <w:sz w:val="22"/>
          <w:szCs w:val="22"/>
        </w:rPr>
        <w:t xml:space="preserve"> </w:t>
      </w:r>
      <w:r w:rsidR="00A5266F" w:rsidRPr="003360F4">
        <w:rPr>
          <w:rStyle w:val="normaltextrun"/>
          <w:color w:val="000000"/>
          <w:sz w:val="22"/>
          <w:szCs w:val="22"/>
        </w:rPr>
        <w:t xml:space="preserve">a growth trend and </w:t>
      </w:r>
      <w:r w:rsidR="00620F76" w:rsidRPr="003360F4">
        <w:rPr>
          <w:rStyle w:val="normaltextrun"/>
          <w:color w:val="000000"/>
          <w:sz w:val="22"/>
          <w:szCs w:val="22"/>
        </w:rPr>
        <w:t xml:space="preserve">leading to </w:t>
      </w:r>
      <w:r w:rsidR="0077158B" w:rsidRPr="003360F4">
        <w:rPr>
          <w:rStyle w:val="normaltextrun"/>
          <w:color w:val="000000"/>
          <w:sz w:val="22"/>
          <w:szCs w:val="22"/>
        </w:rPr>
        <w:t>its</w:t>
      </w:r>
      <w:r w:rsidR="00620F76" w:rsidRPr="003360F4">
        <w:rPr>
          <w:rStyle w:val="normaltextrun"/>
          <w:color w:val="000000"/>
          <w:sz w:val="22"/>
          <w:szCs w:val="22"/>
        </w:rPr>
        <w:t xml:space="preserve"> </w:t>
      </w:r>
      <w:r w:rsidR="0077158B" w:rsidRPr="003360F4">
        <w:rPr>
          <w:rStyle w:val="normaltextrun"/>
          <w:color w:val="000000"/>
          <w:sz w:val="22"/>
          <w:szCs w:val="22"/>
        </w:rPr>
        <w:t xml:space="preserve">largest enrollment ever </w:t>
      </w:r>
      <w:r w:rsidR="00447F5D" w:rsidRPr="003360F4">
        <w:rPr>
          <w:rStyle w:val="normaltextrun"/>
          <w:color w:val="000000"/>
          <w:sz w:val="22"/>
          <w:szCs w:val="22"/>
        </w:rPr>
        <w:t>–</w:t>
      </w:r>
      <w:r w:rsidR="0077158B" w:rsidRPr="003360F4">
        <w:rPr>
          <w:rStyle w:val="normaltextrun"/>
          <w:color w:val="000000"/>
          <w:sz w:val="22"/>
          <w:szCs w:val="22"/>
        </w:rPr>
        <w:t xml:space="preserve"> 3</w:t>
      </w:r>
      <w:r w:rsidR="00447F5D" w:rsidRPr="003360F4">
        <w:rPr>
          <w:rStyle w:val="normaltextrun"/>
          <w:color w:val="000000"/>
          <w:sz w:val="22"/>
          <w:szCs w:val="22"/>
        </w:rPr>
        <w:t>52</w:t>
      </w:r>
      <w:r w:rsidR="00A5266F" w:rsidRPr="003360F4">
        <w:rPr>
          <w:rStyle w:val="normaltextrun"/>
          <w:color w:val="000000"/>
          <w:sz w:val="22"/>
          <w:szCs w:val="22"/>
        </w:rPr>
        <w:t xml:space="preserve"> students</w:t>
      </w:r>
      <w:r w:rsidR="00447F5D" w:rsidRPr="003360F4">
        <w:rPr>
          <w:rStyle w:val="normaltextrun"/>
          <w:color w:val="000000"/>
          <w:sz w:val="22"/>
          <w:szCs w:val="22"/>
        </w:rPr>
        <w:t>)</w:t>
      </w:r>
      <w:r w:rsidR="0077158B" w:rsidRPr="003360F4">
        <w:rPr>
          <w:rStyle w:val="normaltextrun"/>
          <w:color w:val="000000"/>
          <w:sz w:val="22"/>
          <w:szCs w:val="22"/>
        </w:rPr>
        <w:t xml:space="preserve">. </w:t>
      </w:r>
      <w:r w:rsidR="00A61154" w:rsidRPr="003360F4">
        <w:rPr>
          <w:rStyle w:val="normaltextrun"/>
          <w:color w:val="000000"/>
          <w:sz w:val="22"/>
          <w:szCs w:val="22"/>
        </w:rPr>
        <w:t>While graduate student enrollment declined</w:t>
      </w:r>
      <w:r w:rsidR="00062DA3" w:rsidRPr="003360F4">
        <w:rPr>
          <w:rStyle w:val="normaltextrun"/>
          <w:color w:val="000000"/>
          <w:sz w:val="22"/>
          <w:szCs w:val="22"/>
        </w:rPr>
        <w:t xml:space="preserve"> by 120 students (</w:t>
      </w:r>
      <w:r w:rsidR="0052375E" w:rsidRPr="003360F4">
        <w:rPr>
          <w:rStyle w:val="normaltextrun"/>
          <w:color w:val="000000"/>
          <w:sz w:val="22"/>
          <w:szCs w:val="22"/>
        </w:rPr>
        <w:t xml:space="preserve">a </w:t>
      </w:r>
      <w:r w:rsidR="0023306C" w:rsidRPr="003360F4">
        <w:rPr>
          <w:rStyle w:val="normaltextrun"/>
          <w:color w:val="000000"/>
          <w:sz w:val="22"/>
          <w:szCs w:val="22"/>
        </w:rPr>
        <w:t>3%</w:t>
      </w:r>
      <w:r w:rsidR="0052375E" w:rsidRPr="003360F4">
        <w:rPr>
          <w:rStyle w:val="normaltextrun"/>
          <w:color w:val="000000"/>
          <w:sz w:val="22"/>
          <w:szCs w:val="22"/>
        </w:rPr>
        <w:t xml:space="preserve"> decrease</w:t>
      </w:r>
      <w:r w:rsidR="0023306C" w:rsidRPr="003360F4">
        <w:rPr>
          <w:rStyle w:val="normaltextrun"/>
          <w:color w:val="000000"/>
          <w:sz w:val="22"/>
          <w:szCs w:val="22"/>
        </w:rPr>
        <w:t xml:space="preserve">), </w:t>
      </w:r>
      <w:r w:rsidR="00AA10E4" w:rsidRPr="003360F4">
        <w:rPr>
          <w:rStyle w:val="normaltextrun"/>
          <w:color w:val="000000"/>
          <w:sz w:val="22"/>
          <w:szCs w:val="22"/>
        </w:rPr>
        <w:t xml:space="preserve">this reversal of growth </w:t>
      </w:r>
      <w:r w:rsidR="007716E1" w:rsidRPr="003360F4">
        <w:rPr>
          <w:rStyle w:val="normaltextrun"/>
          <w:color w:val="000000"/>
          <w:sz w:val="22"/>
          <w:szCs w:val="22"/>
        </w:rPr>
        <w:t>(</w:t>
      </w:r>
      <w:r w:rsidR="0059432F" w:rsidRPr="003360F4">
        <w:rPr>
          <w:rStyle w:val="normaltextrun"/>
          <w:color w:val="000000"/>
          <w:sz w:val="22"/>
          <w:szCs w:val="22"/>
        </w:rPr>
        <w:t xml:space="preserve">compared to increases in </w:t>
      </w:r>
      <w:r w:rsidRPr="003360F4">
        <w:rPr>
          <w:rStyle w:val="normaltextrun"/>
          <w:sz w:val="22"/>
          <w:szCs w:val="22"/>
        </w:rPr>
        <w:t>new master</w:t>
      </w:r>
      <w:r w:rsidR="00753E6D" w:rsidRPr="003360F4">
        <w:rPr>
          <w:rStyle w:val="normaltextrun"/>
          <w:sz w:val="22"/>
          <w:szCs w:val="22"/>
        </w:rPr>
        <w:t>’</w:t>
      </w:r>
      <w:r w:rsidRPr="003360F4">
        <w:rPr>
          <w:rStyle w:val="normaltextrun"/>
          <w:sz w:val="22"/>
          <w:szCs w:val="22"/>
        </w:rPr>
        <w:t xml:space="preserve">s/professional </w:t>
      </w:r>
      <w:r w:rsidR="0059432F" w:rsidRPr="003360F4">
        <w:rPr>
          <w:rStyle w:val="normaltextrun"/>
          <w:sz w:val="22"/>
          <w:szCs w:val="22"/>
        </w:rPr>
        <w:t xml:space="preserve">and </w:t>
      </w:r>
      <w:r w:rsidRPr="003360F4">
        <w:rPr>
          <w:rStyle w:val="normaltextrun"/>
          <w:sz w:val="22"/>
          <w:szCs w:val="22"/>
        </w:rPr>
        <w:t>doctoral degree students</w:t>
      </w:r>
      <w:r w:rsidR="006613D4" w:rsidRPr="003360F4">
        <w:rPr>
          <w:rStyle w:val="normaltextrun"/>
          <w:sz w:val="22"/>
          <w:szCs w:val="22"/>
        </w:rPr>
        <w:t xml:space="preserve"> in </w:t>
      </w:r>
      <w:r w:rsidR="00733F39" w:rsidRPr="003360F4">
        <w:rPr>
          <w:rStyle w:val="normaltextrun"/>
          <w:sz w:val="22"/>
          <w:szCs w:val="22"/>
        </w:rPr>
        <w:t>the fall of 2024</w:t>
      </w:r>
      <w:r w:rsidR="006613D4" w:rsidRPr="003360F4">
        <w:rPr>
          <w:rStyle w:val="normaltextrun"/>
          <w:sz w:val="22"/>
          <w:szCs w:val="22"/>
        </w:rPr>
        <w:t xml:space="preserve">) </w:t>
      </w:r>
      <w:r w:rsidR="000D1AD4" w:rsidRPr="003360F4">
        <w:rPr>
          <w:rStyle w:val="normaltextrun"/>
          <w:sz w:val="22"/>
          <w:szCs w:val="22"/>
        </w:rPr>
        <w:t xml:space="preserve">corresponds with </w:t>
      </w:r>
      <w:r w:rsidR="00B77A68" w:rsidRPr="003360F4">
        <w:rPr>
          <w:rStyle w:val="normaltextrun"/>
          <w:sz w:val="22"/>
          <w:szCs w:val="22"/>
        </w:rPr>
        <w:t xml:space="preserve">a significant reduction in international </w:t>
      </w:r>
      <w:r w:rsidR="004C3DAA" w:rsidRPr="003360F4">
        <w:rPr>
          <w:rStyle w:val="normaltextrun"/>
          <w:sz w:val="22"/>
          <w:szCs w:val="22"/>
        </w:rPr>
        <w:t xml:space="preserve">graduate </w:t>
      </w:r>
      <w:r w:rsidR="00B77A68" w:rsidRPr="003360F4">
        <w:rPr>
          <w:rStyle w:val="normaltextrun"/>
          <w:sz w:val="22"/>
          <w:szCs w:val="22"/>
        </w:rPr>
        <w:t>students</w:t>
      </w:r>
      <w:r w:rsidRPr="003360F4">
        <w:rPr>
          <w:rStyle w:val="eop"/>
          <w:sz w:val="22"/>
          <w:szCs w:val="22"/>
        </w:rPr>
        <w:t> </w:t>
      </w:r>
      <w:r w:rsidR="000D1AD4" w:rsidRPr="003360F4">
        <w:rPr>
          <w:rStyle w:val="eop"/>
          <w:sz w:val="22"/>
          <w:szCs w:val="22"/>
        </w:rPr>
        <w:t xml:space="preserve">attributable to </w:t>
      </w:r>
      <w:r w:rsidR="004C3DAA" w:rsidRPr="003360F4">
        <w:rPr>
          <w:rStyle w:val="eop"/>
          <w:sz w:val="22"/>
          <w:szCs w:val="22"/>
        </w:rPr>
        <w:t xml:space="preserve">challenges scheduling timely visa interviews. </w:t>
      </w:r>
    </w:p>
    <w:p w14:paraId="7A48350E" w14:textId="77777777" w:rsidR="00A93E4D" w:rsidRPr="003360F4" w:rsidRDefault="00A93E4D" w:rsidP="00A93E4D">
      <w:pPr>
        <w:pStyle w:val="paragraph"/>
        <w:spacing w:before="0" w:beforeAutospacing="0" w:after="0" w:afterAutospacing="0"/>
        <w:textAlignment w:val="baseline"/>
        <w:rPr>
          <w:rFonts w:ascii="Segoe UI" w:hAnsi="Segoe UI" w:cs="Segoe UI"/>
          <w:sz w:val="18"/>
          <w:szCs w:val="18"/>
        </w:rPr>
      </w:pPr>
      <w:r w:rsidRPr="003360F4">
        <w:rPr>
          <w:rStyle w:val="normaltextrun"/>
          <w:color w:val="70AD47"/>
          <w:sz w:val="22"/>
          <w:szCs w:val="22"/>
        </w:rPr>
        <w:t> </w:t>
      </w:r>
      <w:r w:rsidRPr="003360F4">
        <w:rPr>
          <w:rStyle w:val="eop"/>
          <w:color w:val="70AD47"/>
          <w:sz w:val="22"/>
          <w:szCs w:val="22"/>
        </w:rPr>
        <w:t> </w:t>
      </w:r>
    </w:p>
    <w:p w14:paraId="726D6FA3" w14:textId="1F8F98C3" w:rsidR="00674198" w:rsidRDefault="00A93E4D" w:rsidP="00A93E4D">
      <w:pPr>
        <w:pStyle w:val="paragraph"/>
        <w:spacing w:before="0" w:beforeAutospacing="0" w:after="0" w:afterAutospacing="0"/>
        <w:textAlignment w:val="baseline"/>
        <w:rPr>
          <w:rStyle w:val="normaltextrun"/>
          <w:sz w:val="22"/>
          <w:szCs w:val="22"/>
        </w:rPr>
      </w:pPr>
      <w:r w:rsidRPr="003360F4">
        <w:rPr>
          <w:rStyle w:val="normaltextrun"/>
          <w:sz w:val="22"/>
          <w:szCs w:val="22"/>
        </w:rPr>
        <w:t xml:space="preserve">NIU’s </w:t>
      </w:r>
      <w:r w:rsidR="009D17A2" w:rsidRPr="003360F4">
        <w:rPr>
          <w:rStyle w:val="normaltextrun"/>
          <w:sz w:val="22"/>
          <w:szCs w:val="22"/>
        </w:rPr>
        <w:t>F</w:t>
      </w:r>
      <w:r w:rsidRPr="003360F4">
        <w:rPr>
          <w:rStyle w:val="normaltextrun"/>
          <w:sz w:val="22"/>
          <w:szCs w:val="22"/>
        </w:rPr>
        <w:t>all 202</w:t>
      </w:r>
      <w:r w:rsidR="005825A1" w:rsidRPr="003360F4">
        <w:rPr>
          <w:rStyle w:val="normaltextrun"/>
          <w:sz w:val="22"/>
          <w:szCs w:val="22"/>
        </w:rPr>
        <w:t>5</w:t>
      </w:r>
      <w:r w:rsidRPr="003360F4">
        <w:rPr>
          <w:rStyle w:val="normaltextrun"/>
          <w:sz w:val="22"/>
          <w:szCs w:val="22"/>
        </w:rPr>
        <w:t xml:space="preserve"> freshmen class continues to be academically impressive and racially diverse. </w:t>
      </w:r>
      <w:r w:rsidR="00AF3DCD" w:rsidRPr="003360F4">
        <w:rPr>
          <w:rStyle w:val="normaltextrun"/>
          <w:sz w:val="22"/>
          <w:szCs w:val="22"/>
        </w:rPr>
        <w:t xml:space="preserve">New freshmen entered NIU with an average GPA of </w:t>
      </w:r>
      <w:r w:rsidR="00CE221E" w:rsidRPr="003360F4">
        <w:rPr>
          <w:rStyle w:val="normaltextrun"/>
          <w:sz w:val="22"/>
          <w:szCs w:val="22"/>
        </w:rPr>
        <w:t>3.42 (18% had 4.0 high school GPAs</w:t>
      </w:r>
      <w:r w:rsidR="00BE2AEC" w:rsidRPr="003360F4">
        <w:rPr>
          <w:rStyle w:val="normaltextrun"/>
          <w:sz w:val="22"/>
          <w:szCs w:val="22"/>
        </w:rPr>
        <w:t xml:space="preserve">), and </w:t>
      </w:r>
      <w:r w:rsidR="009772F4" w:rsidRPr="003360F4">
        <w:rPr>
          <w:rStyle w:val="normaltextrun"/>
          <w:sz w:val="22"/>
          <w:szCs w:val="22"/>
        </w:rPr>
        <w:t>80% of n</w:t>
      </w:r>
      <w:r w:rsidRPr="003360F4">
        <w:rPr>
          <w:rStyle w:val="normaltextrun"/>
          <w:sz w:val="22"/>
          <w:szCs w:val="22"/>
        </w:rPr>
        <w:t xml:space="preserve">ew freshmen </w:t>
      </w:r>
      <w:r w:rsidR="000A50E5" w:rsidRPr="003360F4">
        <w:rPr>
          <w:rStyle w:val="normaltextrun"/>
          <w:sz w:val="22"/>
          <w:szCs w:val="22"/>
        </w:rPr>
        <w:t>received m</w:t>
      </w:r>
      <w:r w:rsidR="009772F4" w:rsidRPr="003360F4">
        <w:rPr>
          <w:rStyle w:val="normaltextrun"/>
          <w:sz w:val="22"/>
          <w:szCs w:val="22"/>
        </w:rPr>
        <w:t>erit scholarships</w:t>
      </w:r>
      <w:r w:rsidRPr="003360F4">
        <w:rPr>
          <w:rStyle w:val="normaltextrun"/>
          <w:sz w:val="22"/>
          <w:szCs w:val="22"/>
        </w:rPr>
        <w:t>. Our new freshmen are 5</w:t>
      </w:r>
      <w:r w:rsidR="000A50E5" w:rsidRPr="003360F4">
        <w:rPr>
          <w:rStyle w:val="normaltextrun"/>
          <w:sz w:val="22"/>
          <w:szCs w:val="22"/>
        </w:rPr>
        <w:t>4</w:t>
      </w:r>
      <w:r w:rsidRPr="003360F4">
        <w:rPr>
          <w:rStyle w:val="normaltextrun"/>
          <w:sz w:val="22"/>
          <w:szCs w:val="22"/>
        </w:rPr>
        <w:t xml:space="preserve">% </w:t>
      </w:r>
      <w:r w:rsidR="009D17A2" w:rsidRPr="003360F4">
        <w:rPr>
          <w:rStyle w:val="normaltextrun"/>
          <w:sz w:val="22"/>
          <w:szCs w:val="22"/>
        </w:rPr>
        <w:t>first-generation</w:t>
      </w:r>
      <w:r w:rsidRPr="003360F4">
        <w:rPr>
          <w:rStyle w:val="normaltextrun"/>
          <w:sz w:val="22"/>
          <w:szCs w:val="22"/>
        </w:rPr>
        <w:t xml:space="preserve"> college students; </w:t>
      </w:r>
      <w:r w:rsidR="00134DF8" w:rsidRPr="003360F4">
        <w:rPr>
          <w:rStyle w:val="normaltextrun"/>
          <w:sz w:val="22"/>
          <w:szCs w:val="22"/>
        </w:rPr>
        <w:t>60</w:t>
      </w:r>
      <w:r w:rsidR="006669A4" w:rsidRPr="003360F4">
        <w:rPr>
          <w:rStyle w:val="normaltextrun"/>
          <w:sz w:val="22"/>
          <w:szCs w:val="22"/>
        </w:rPr>
        <w:t>%</w:t>
      </w:r>
      <w:r w:rsidR="009D36F0" w:rsidRPr="003360F4">
        <w:rPr>
          <w:rStyle w:val="normaltextrun"/>
          <w:sz w:val="22"/>
          <w:szCs w:val="22"/>
        </w:rPr>
        <w:t xml:space="preserve"> are Pell-eligible</w:t>
      </w:r>
      <w:r w:rsidR="00134DF8" w:rsidRPr="003360F4">
        <w:rPr>
          <w:rStyle w:val="normaltextrun"/>
          <w:sz w:val="22"/>
          <w:szCs w:val="22"/>
        </w:rPr>
        <w:t>; 70% are students of color</w:t>
      </w:r>
      <w:r w:rsidR="004A46EF" w:rsidRPr="003360F4">
        <w:rPr>
          <w:rStyle w:val="normaltextrun"/>
          <w:sz w:val="22"/>
          <w:szCs w:val="22"/>
        </w:rPr>
        <w:t xml:space="preserve">; and </w:t>
      </w:r>
      <w:r w:rsidR="00F240B7" w:rsidRPr="003360F4">
        <w:rPr>
          <w:rStyle w:val="normaltextrun"/>
          <w:sz w:val="22"/>
          <w:szCs w:val="22"/>
        </w:rPr>
        <w:t xml:space="preserve">34.6% of new freshmen entered with </w:t>
      </w:r>
      <w:r w:rsidR="004A46EF" w:rsidRPr="003360F4">
        <w:rPr>
          <w:rStyle w:val="normaltextrun"/>
          <w:sz w:val="22"/>
          <w:szCs w:val="22"/>
        </w:rPr>
        <w:t>between one and 23</w:t>
      </w:r>
      <w:r w:rsidR="009006DF" w:rsidRPr="003360F4">
        <w:rPr>
          <w:rStyle w:val="normaltextrun"/>
          <w:sz w:val="22"/>
          <w:szCs w:val="22"/>
        </w:rPr>
        <w:t xml:space="preserve"> college credits (“Freshman Plus” students), compared to </w:t>
      </w:r>
      <w:r w:rsidR="00CB18E2" w:rsidRPr="003360F4">
        <w:rPr>
          <w:rStyle w:val="normaltextrun"/>
          <w:sz w:val="22"/>
          <w:szCs w:val="22"/>
        </w:rPr>
        <w:t xml:space="preserve">25.2% in the </w:t>
      </w:r>
      <w:r w:rsidR="004A46EF" w:rsidRPr="003360F4">
        <w:rPr>
          <w:rStyle w:val="normaltextrun"/>
          <w:sz w:val="22"/>
          <w:szCs w:val="22"/>
        </w:rPr>
        <w:t xml:space="preserve">fall </w:t>
      </w:r>
      <w:r w:rsidR="00CB18E2" w:rsidRPr="003360F4">
        <w:rPr>
          <w:rStyle w:val="normaltextrun"/>
          <w:sz w:val="22"/>
          <w:szCs w:val="22"/>
        </w:rPr>
        <w:t>of 2022.</w:t>
      </w:r>
      <w:r w:rsidR="008658C5" w:rsidRPr="003360F4">
        <w:rPr>
          <w:rStyle w:val="normaltextrun"/>
          <w:sz w:val="22"/>
          <w:szCs w:val="22"/>
        </w:rPr>
        <w:t xml:space="preserve"> </w:t>
      </w:r>
      <w:r w:rsidR="006F5D2E" w:rsidRPr="003360F4">
        <w:rPr>
          <w:rStyle w:val="normaltextrun"/>
          <w:sz w:val="22"/>
          <w:szCs w:val="22"/>
        </w:rPr>
        <w:t>(</w:t>
      </w:r>
      <w:r w:rsidR="000C6E35" w:rsidRPr="003360F4">
        <w:rPr>
          <w:rStyle w:val="normaltextrun"/>
          <w:sz w:val="22"/>
          <w:szCs w:val="22"/>
        </w:rPr>
        <w:t xml:space="preserve">Note: </w:t>
      </w:r>
      <w:r w:rsidR="00280F82" w:rsidRPr="003360F4">
        <w:rPr>
          <w:rStyle w:val="normaltextrun"/>
          <w:sz w:val="22"/>
          <w:szCs w:val="22"/>
        </w:rPr>
        <w:t xml:space="preserve">Among undergraduates at all levels, </w:t>
      </w:r>
      <w:r w:rsidR="003F299A" w:rsidRPr="003360F4">
        <w:rPr>
          <w:rStyle w:val="normaltextrun"/>
          <w:sz w:val="22"/>
          <w:szCs w:val="22"/>
        </w:rPr>
        <w:t xml:space="preserve">in the </w:t>
      </w:r>
      <w:r w:rsidR="004A46EF" w:rsidRPr="003360F4">
        <w:rPr>
          <w:rStyle w:val="normaltextrun"/>
          <w:sz w:val="22"/>
          <w:szCs w:val="22"/>
        </w:rPr>
        <w:t xml:space="preserve">fall </w:t>
      </w:r>
      <w:r w:rsidR="003F299A" w:rsidRPr="003360F4">
        <w:rPr>
          <w:rStyle w:val="normaltextrun"/>
          <w:sz w:val="22"/>
          <w:szCs w:val="22"/>
        </w:rPr>
        <w:t xml:space="preserve">of </w:t>
      </w:r>
      <w:r w:rsidR="000B2929" w:rsidRPr="003360F4">
        <w:rPr>
          <w:rStyle w:val="normaltextrun"/>
          <w:sz w:val="22"/>
          <w:szCs w:val="22"/>
        </w:rPr>
        <w:t>20</w:t>
      </w:r>
      <w:r w:rsidR="003F299A" w:rsidRPr="003360F4">
        <w:rPr>
          <w:rStyle w:val="normaltextrun"/>
          <w:sz w:val="22"/>
          <w:szCs w:val="22"/>
        </w:rPr>
        <w:t xml:space="preserve">25, 65% are </w:t>
      </w:r>
      <w:r w:rsidR="009D17A2" w:rsidRPr="003360F4">
        <w:rPr>
          <w:rStyle w:val="normaltextrun"/>
          <w:sz w:val="22"/>
          <w:szCs w:val="22"/>
        </w:rPr>
        <w:t>first</w:t>
      </w:r>
      <w:r w:rsidR="009D17A2">
        <w:rPr>
          <w:rStyle w:val="normaltextrun"/>
          <w:sz w:val="22"/>
          <w:szCs w:val="22"/>
        </w:rPr>
        <w:t>-generation</w:t>
      </w:r>
      <w:r w:rsidR="000C6E35">
        <w:rPr>
          <w:rStyle w:val="normaltextrun"/>
          <w:sz w:val="22"/>
          <w:szCs w:val="22"/>
        </w:rPr>
        <w:t xml:space="preserve"> and </w:t>
      </w:r>
      <w:r w:rsidR="003F299A">
        <w:rPr>
          <w:rStyle w:val="normaltextrun"/>
          <w:sz w:val="22"/>
          <w:szCs w:val="22"/>
        </w:rPr>
        <w:t>66% are Pell-eligible</w:t>
      </w:r>
      <w:r w:rsidR="006F5D2E">
        <w:rPr>
          <w:rStyle w:val="normaltextrun"/>
          <w:sz w:val="22"/>
          <w:szCs w:val="22"/>
        </w:rPr>
        <w:t>.)</w:t>
      </w:r>
      <w:r w:rsidR="003F299A">
        <w:rPr>
          <w:rStyle w:val="normaltextrun"/>
          <w:sz w:val="22"/>
          <w:szCs w:val="22"/>
        </w:rPr>
        <w:t xml:space="preserve"> </w:t>
      </w:r>
    </w:p>
    <w:p w14:paraId="0A2DE565" w14:textId="7E0A7668" w:rsidR="00A93E4D" w:rsidRPr="00D04854" w:rsidRDefault="00A93E4D" w:rsidP="00A93E4D">
      <w:pPr>
        <w:pStyle w:val="paragraph"/>
        <w:spacing w:before="0" w:beforeAutospacing="0" w:after="0" w:afterAutospacing="0"/>
        <w:textAlignment w:val="baseline"/>
        <w:rPr>
          <w:rFonts w:ascii="Segoe UI" w:hAnsi="Segoe UI" w:cs="Segoe UI"/>
          <w:sz w:val="18"/>
          <w:szCs w:val="18"/>
        </w:rPr>
      </w:pPr>
      <w:r w:rsidRPr="00D04854">
        <w:rPr>
          <w:rStyle w:val="normaltextrun"/>
          <w:sz w:val="22"/>
          <w:szCs w:val="22"/>
        </w:rPr>
        <w:t> </w:t>
      </w:r>
      <w:r w:rsidRPr="00D04854">
        <w:rPr>
          <w:rStyle w:val="eop"/>
          <w:sz w:val="22"/>
          <w:szCs w:val="22"/>
        </w:rPr>
        <w:t> </w:t>
      </w:r>
    </w:p>
    <w:p w14:paraId="1DC61A47" w14:textId="2634F391" w:rsidR="00A93E4D" w:rsidRPr="003360F4" w:rsidRDefault="004926CB" w:rsidP="00900ACC">
      <w:pPr>
        <w:rPr>
          <w:sz w:val="22"/>
          <w:szCs w:val="22"/>
        </w:rPr>
      </w:pPr>
      <w:r w:rsidRPr="004926CB">
        <w:rPr>
          <w:rStyle w:val="normaltextrun"/>
          <w:sz w:val="22"/>
          <w:szCs w:val="22"/>
        </w:rPr>
        <w:t xml:space="preserve">Other impressive aspects of the </w:t>
      </w:r>
      <w:r w:rsidR="009D17A2">
        <w:rPr>
          <w:rStyle w:val="normaltextrun"/>
          <w:sz w:val="22"/>
          <w:szCs w:val="22"/>
        </w:rPr>
        <w:t>Fall</w:t>
      </w:r>
      <w:r w:rsidRPr="004926CB">
        <w:rPr>
          <w:rStyle w:val="normaltextrun"/>
          <w:sz w:val="22"/>
          <w:szCs w:val="22"/>
        </w:rPr>
        <w:t xml:space="preserve"> 2025 enrollment performance point</w:t>
      </w:r>
      <w:r w:rsidR="00A93E4D" w:rsidRPr="00D04854">
        <w:rPr>
          <w:rStyle w:val="normaltextrun"/>
          <w:sz w:val="22"/>
          <w:szCs w:val="22"/>
        </w:rPr>
        <w:t xml:space="preserve"> to the evolution of multiyear strategies to reverse declining enrollment</w:t>
      </w:r>
      <w:r w:rsidR="00A93E4D" w:rsidRPr="00D04854">
        <w:rPr>
          <w:rStyle w:val="normaltextrun"/>
        </w:rPr>
        <w:t xml:space="preserve"> and </w:t>
      </w:r>
      <w:r w:rsidR="00A93E4D" w:rsidRPr="00D04854">
        <w:rPr>
          <w:rStyle w:val="normaltextrun"/>
          <w:sz w:val="22"/>
          <w:szCs w:val="22"/>
        </w:rPr>
        <w:t>position the university for fiscal sustainability</w:t>
      </w:r>
      <w:r w:rsidR="00B66712">
        <w:rPr>
          <w:rStyle w:val="normaltextrun"/>
          <w:sz w:val="22"/>
          <w:szCs w:val="22"/>
        </w:rPr>
        <w:t xml:space="preserve">. </w:t>
      </w:r>
      <w:r w:rsidR="006C6FAE">
        <w:rPr>
          <w:rStyle w:val="normaltextrun"/>
          <w:sz w:val="22"/>
          <w:szCs w:val="22"/>
        </w:rPr>
        <w:t xml:space="preserve">You </w:t>
      </w:r>
      <w:r w:rsidR="00AA2BCF">
        <w:rPr>
          <w:rStyle w:val="normaltextrun"/>
          <w:sz w:val="22"/>
          <w:szCs w:val="22"/>
        </w:rPr>
        <w:t xml:space="preserve">reference </w:t>
      </w:r>
      <w:r w:rsidR="000D51E7">
        <w:rPr>
          <w:rStyle w:val="normaltextrun"/>
          <w:sz w:val="22"/>
          <w:szCs w:val="22"/>
        </w:rPr>
        <w:t xml:space="preserve">several strategies, including </w:t>
      </w:r>
      <w:r w:rsidR="00AA2BCF">
        <w:rPr>
          <w:rStyle w:val="normaltextrun"/>
          <w:sz w:val="22"/>
          <w:szCs w:val="22"/>
        </w:rPr>
        <w:t>the increased income eligibility for the AIM HIGH Huskie Pledge</w:t>
      </w:r>
      <w:r w:rsidR="000D51E7">
        <w:rPr>
          <w:rStyle w:val="normaltextrun"/>
          <w:sz w:val="22"/>
          <w:szCs w:val="22"/>
        </w:rPr>
        <w:t>, i</w:t>
      </w:r>
      <w:r w:rsidR="00FB64C7">
        <w:rPr>
          <w:rStyle w:val="normaltextrun"/>
          <w:sz w:val="22"/>
          <w:szCs w:val="22"/>
        </w:rPr>
        <w:t>mproved strategic awarding of donor-funded scholarship</w:t>
      </w:r>
      <w:r w:rsidR="00B00F58">
        <w:rPr>
          <w:rStyle w:val="normaltextrun"/>
          <w:sz w:val="22"/>
          <w:szCs w:val="22"/>
        </w:rPr>
        <w:t>s</w:t>
      </w:r>
      <w:r w:rsidR="000D51E7">
        <w:rPr>
          <w:rStyle w:val="normaltextrun"/>
          <w:sz w:val="22"/>
          <w:szCs w:val="22"/>
        </w:rPr>
        <w:t xml:space="preserve"> and </w:t>
      </w:r>
      <w:r w:rsidR="00B00F58">
        <w:rPr>
          <w:rStyle w:val="normaltextrun"/>
          <w:sz w:val="22"/>
          <w:szCs w:val="22"/>
        </w:rPr>
        <w:t xml:space="preserve">the </w:t>
      </w:r>
      <w:r w:rsidR="00DF4C0C">
        <w:rPr>
          <w:rStyle w:val="normaltextrun"/>
          <w:sz w:val="22"/>
          <w:szCs w:val="22"/>
        </w:rPr>
        <w:t>AIM HIGH housing grant (</w:t>
      </w:r>
      <w:r w:rsidR="00B00F58">
        <w:rPr>
          <w:rStyle w:val="normaltextrun"/>
          <w:sz w:val="22"/>
          <w:szCs w:val="22"/>
        </w:rPr>
        <w:t xml:space="preserve">notably, </w:t>
      </w:r>
      <w:r w:rsidR="005735AA">
        <w:rPr>
          <w:rStyle w:val="normaltextrun"/>
          <w:sz w:val="22"/>
          <w:szCs w:val="22"/>
        </w:rPr>
        <w:t>4,477</w:t>
      </w:r>
      <w:r w:rsidR="000D51E7" w:rsidRPr="00D04854">
        <w:rPr>
          <w:rStyle w:val="normaltextrun"/>
          <w:sz w:val="22"/>
          <w:szCs w:val="22"/>
        </w:rPr>
        <w:t xml:space="preserve"> students </w:t>
      </w:r>
      <w:r w:rsidR="00DF4C0C">
        <w:rPr>
          <w:rStyle w:val="normaltextrun"/>
          <w:sz w:val="22"/>
          <w:szCs w:val="22"/>
        </w:rPr>
        <w:t xml:space="preserve">are </w:t>
      </w:r>
      <w:r w:rsidR="000D51E7" w:rsidRPr="00D04854">
        <w:rPr>
          <w:rStyle w:val="normaltextrun"/>
          <w:sz w:val="22"/>
          <w:szCs w:val="22"/>
        </w:rPr>
        <w:t>living on campus</w:t>
      </w:r>
      <w:r w:rsidR="00207867">
        <w:rPr>
          <w:rStyle w:val="normaltextrun"/>
          <w:sz w:val="22"/>
          <w:szCs w:val="22"/>
        </w:rPr>
        <w:t xml:space="preserve">; of the </w:t>
      </w:r>
      <w:r w:rsidR="00767EFF">
        <w:rPr>
          <w:rStyle w:val="normaltextrun"/>
          <w:sz w:val="22"/>
          <w:szCs w:val="22"/>
        </w:rPr>
        <w:t>2</w:t>
      </w:r>
      <w:r w:rsidR="000D51E7">
        <w:rPr>
          <w:rStyle w:val="normaltextrun"/>
          <w:sz w:val="22"/>
          <w:szCs w:val="22"/>
        </w:rPr>
        <w:t>,</w:t>
      </w:r>
      <w:r w:rsidR="00AB027D">
        <w:rPr>
          <w:rStyle w:val="normaltextrun"/>
          <w:sz w:val="22"/>
          <w:szCs w:val="22"/>
        </w:rPr>
        <w:t>107</w:t>
      </w:r>
      <w:r w:rsidR="00C3238C">
        <w:rPr>
          <w:rStyle w:val="normaltextrun"/>
          <w:sz w:val="22"/>
          <w:szCs w:val="22"/>
        </w:rPr>
        <w:t xml:space="preserve"> new freshmen</w:t>
      </w:r>
      <w:r w:rsidR="00FE4A7D">
        <w:rPr>
          <w:rStyle w:val="normaltextrun"/>
          <w:sz w:val="22"/>
          <w:szCs w:val="22"/>
        </w:rPr>
        <w:t xml:space="preserve"> living in the residence halls</w:t>
      </w:r>
      <w:r w:rsidR="007163BF">
        <w:rPr>
          <w:rStyle w:val="normaltextrun"/>
          <w:sz w:val="22"/>
          <w:szCs w:val="22"/>
        </w:rPr>
        <w:t>,</w:t>
      </w:r>
      <w:r w:rsidR="00FE4A7D">
        <w:rPr>
          <w:rStyle w:val="normaltextrun"/>
          <w:sz w:val="22"/>
          <w:szCs w:val="22"/>
        </w:rPr>
        <w:t xml:space="preserve"> </w:t>
      </w:r>
      <w:r w:rsidR="000D51E7">
        <w:rPr>
          <w:rStyle w:val="normaltextrun"/>
          <w:sz w:val="22"/>
          <w:szCs w:val="22"/>
        </w:rPr>
        <w:t xml:space="preserve">1,371 </w:t>
      </w:r>
      <w:r w:rsidR="00A4258B">
        <w:rPr>
          <w:rStyle w:val="normaltextrun"/>
          <w:sz w:val="22"/>
          <w:szCs w:val="22"/>
        </w:rPr>
        <w:t xml:space="preserve">received this new grant </w:t>
      </w:r>
      <w:r w:rsidR="003A4501">
        <w:rPr>
          <w:rStyle w:val="normaltextrun"/>
          <w:sz w:val="22"/>
          <w:szCs w:val="22"/>
        </w:rPr>
        <w:t>[</w:t>
      </w:r>
      <w:r w:rsidR="000D51E7">
        <w:rPr>
          <w:rStyle w:val="normaltextrun"/>
          <w:sz w:val="22"/>
          <w:szCs w:val="22"/>
        </w:rPr>
        <w:t>65%</w:t>
      </w:r>
      <w:r w:rsidR="003A4501">
        <w:rPr>
          <w:rStyle w:val="normaltextrun"/>
          <w:sz w:val="22"/>
          <w:szCs w:val="22"/>
        </w:rPr>
        <w:t>]</w:t>
      </w:r>
      <w:r w:rsidR="000D51E7">
        <w:rPr>
          <w:rStyle w:val="normaltextrun"/>
          <w:sz w:val="22"/>
          <w:szCs w:val="22"/>
        </w:rPr>
        <w:t>)</w:t>
      </w:r>
      <w:r w:rsidR="00FB64C7">
        <w:rPr>
          <w:rStyle w:val="normaltextrun"/>
          <w:sz w:val="22"/>
          <w:szCs w:val="22"/>
        </w:rPr>
        <w:t xml:space="preserve">. </w:t>
      </w:r>
      <w:r w:rsidR="00440B12" w:rsidRPr="00440B12">
        <w:rPr>
          <w:rStyle w:val="normaltextrun"/>
          <w:sz w:val="22"/>
          <w:szCs w:val="22"/>
        </w:rPr>
        <w:t xml:space="preserve">Year-over-year total enrollment increased in all seven of the university’s colleges. </w:t>
      </w:r>
      <w:r w:rsidR="002F451F">
        <w:rPr>
          <w:rStyle w:val="normaltextrun"/>
          <w:sz w:val="22"/>
          <w:szCs w:val="22"/>
        </w:rPr>
        <w:t>Also</w:t>
      </w:r>
      <w:r w:rsidR="00FD0406">
        <w:rPr>
          <w:rStyle w:val="normaltextrun"/>
          <w:sz w:val="22"/>
          <w:szCs w:val="22"/>
        </w:rPr>
        <w:t xml:space="preserve">, </w:t>
      </w:r>
      <w:r w:rsidR="00A93E4D" w:rsidRPr="00D04854">
        <w:rPr>
          <w:rStyle w:val="normaltextrun"/>
          <w:sz w:val="22"/>
          <w:szCs w:val="22"/>
        </w:rPr>
        <w:t xml:space="preserve">NIU </w:t>
      </w:r>
      <w:r w:rsidR="00D172FC">
        <w:rPr>
          <w:rStyle w:val="normaltextrun"/>
          <w:sz w:val="22"/>
          <w:szCs w:val="22"/>
        </w:rPr>
        <w:t xml:space="preserve">received designation </w:t>
      </w:r>
      <w:r w:rsidR="00D172FC" w:rsidRPr="003360F4">
        <w:rPr>
          <w:rStyle w:val="normaltextrun"/>
          <w:sz w:val="22"/>
          <w:szCs w:val="22"/>
        </w:rPr>
        <w:t xml:space="preserve">in the Summer of 2025 as </w:t>
      </w:r>
      <w:r w:rsidR="00A93E4D" w:rsidRPr="003360F4">
        <w:rPr>
          <w:rStyle w:val="normaltextrun"/>
          <w:sz w:val="22"/>
          <w:szCs w:val="22"/>
        </w:rPr>
        <w:t>a Hispanic-Serving Institution (HSI). </w:t>
      </w:r>
      <w:r w:rsidR="00A93E4D" w:rsidRPr="003360F4">
        <w:rPr>
          <w:rStyle w:val="eop"/>
          <w:sz w:val="22"/>
          <w:szCs w:val="22"/>
        </w:rPr>
        <w:t> </w:t>
      </w:r>
    </w:p>
    <w:p w14:paraId="53EACD50" w14:textId="77777777" w:rsidR="00A93E4D" w:rsidRPr="003360F4" w:rsidRDefault="00A93E4D" w:rsidP="00A93E4D">
      <w:pPr>
        <w:pStyle w:val="paragraph"/>
        <w:spacing w:before="0" w:beforeAutospacing="0" w:after="0" w:afterAutospacing="0"/>
        <w:textAlignment w:val="baseline"/>
        <w:rPr>
          <w:rFonts w:ascii="Segoe UI" w:hAnsi="Segoe UI" w:cs="Segoe UI"/>
          <w:sz w:val="18"/>
          <w:szCs w:val="18"/>
        </w:rPr>
      </w:pPr>
      <w:r w:rsidRPr="003360F4">
        <w:rPr>
          <w:rStyle w:val="normaltextrun"/>
          <w:color w:val="70AD47"/>
          <w:sz w:val="22"/>
          <w:szCs w:val="22"/>
        </w:rPr>
        <w:t> </w:t>
      </w:r>
      <w:r w:rsidRPr="003360F4">
        <w:rPr>
          <w:rStyle w:val="eop"/>
          <w:color w:val="70AD47"/>
          <w:sz w:val="22"/>
          <w:szCs w:val="22"/>
        </w:rPr>
        <w:t> </w:t>
      </w:r>
    </w:p>
    <w:p w14:paraId="76111393" w14:textId="18DD916D" w:rsidR="00507B0F" w:rsidRDefault="00A93E4D" w:rsidP="00A93E4D">
      <w:pPr>
        <w:pStyle w:val="paragraph"/>
        <w:spacing w:before="0" w:beforeAutospacing="0" w:after="0" w:afterAutospacing="0"/>
        <w:textAlignment w:val="baseline"/>
        <w:rPr>
          <w:rStyle w:val="normaltextrun"/>
          <w:sz w:val="22"/>
          <w:szCs w:val="22"/>
        </w:rPr>
      </w:pPr>
      <w:r w:rsidRPr="003360F4">
        <w:rPr>
          <w:rStyle w:val="normaltextrun"/>
          <w:sz w:val="22"/>
          <w:szCs w:val="22"/>
        </w:rPr>
        <w:t xml:space="preserve">Continually improving overall retention and reenrollment rates is an important objective. We note that reenrollment of </w:t>
      </w:r>
      <w:r w:rsidR="00654B9E" w:rsidRPr="003360F4">
        <w:rPr>
          <w:rStyle w:val="normaltextrun"/>
          <w:sz w:val="22"/>
          <w:szCs w:val="22"/>
        </w:rPr>
        <w:t xml:space="preserve">new </w:t>
      </w:r>
      <w:r w:rsidR="00A66EF0" w:rsidRPr="003360F4">
        <w:rPr>
          <w:rStyle w:val="normaltextrun"/>
          <w:sz w:val="22"/>
          <w:szCs w:val="22"/>
        </w:rPr>
        <w:t>freshmen</w:t>
      </w:r>
      <w:r w:rsidR="00654B9E" w:rsidRPr="003360F4">
        <w:rPr>
          <w:rStyle w:val="normaltextrun"/>
          <w:sz w:val="22"/>
          <w:szCs w:val="22"/>
        </w:rPr>
        <w:t>, transfer</w:t>
      </w:r>
      <w:r w:rsidR="00A66EF0" w:rsidRPr="003360F4">
        <w:rPr>
          <w:rStyle w:val="normaltextrun"/>
          <w:sz w:val="22"/>
          <w:szCs w:val="22"/>
        </w:rPr>
        <w:t xml:space="preserve"> student</w:t>
      </w:r>
      <w:r w:rsidR="00654B9E" w:rsidRPr="003360F4">
        <w:rPr>
          <w:rStyle w:val="normaltextrun"/>
          <w:sz w:val="22"/>
          <w:szCs w:val="22"/>
        </w:rPr>
        <w:t>s and continuing undergraduates is the highest in over 25 years</w:t>
      </w:r>
      <w:r w:rsidRPr="003360F4">
        <w:rPr>
          <w:rStyle w:val="normaltextrun"/>
          <w:sz w:val="22"/>
          <w:szCs w:val="22"/>
        </w:rPr>
        <w:t xml:space="preserve">. </w:t>
      </w:r>
      <w:r w:rsidR="00C20A3C" w:rsidRPr="003360F4">
        <w:rPr>
          <w:rStyle w:val="normaltextrun"/>
          <w:sz w:val="22"/>
          <w:szCs w:val="22"/>
        </w:rPr>
        <w:t>R</w:t>
      </w:r>
      <w:r w:rsidRPr="003360F4">
        <w:rPr>
          <w:rStyle w:val="normaltextrun"/>
          <w:sz w:val="22"/>
          <w:szCs w:val="22"/>
        </w:rPr>
        <w:t>eenrollment of first-time, full-time</w:t>
      </w:r>
      <w:r w:rsidR="000443CA" w:rsidRPr="003360F4">
        <w:rPr>
          <w:rStyle w:val="normaltextrun"/>
          <w:sz w:val="22"/>
          <w:szCs w:val="22"/>
        </w:rPr>
        <w:t xml:space="preserve"> freshmen</w:t>
      </w:r>
      <w:r w:rsidRPr="003360F4">
        <w:rPr>
          <w:rStyle w:val="normaltextrun"/>
          <w:sz w:val="22"/>
          <w:szCs w:val="22"/>
        </w:rPr>
        <w:t xml:space="preserve"> </w:t>
      </w:r>
      <w:r w:rsidR="0098245F" w:rsidRPr="003360F4">
        <w:rPr>
          <w:rStyle w:val="normaltextrun"/>
          <w:sz w:val="22"/>
          <w:szCs w:val="22"/>
        </w:rPr>
        <w:t xml:space="preserve">who entered in </w:t>
      </w:r>
      <w:r w:rsidR="006A6DAF" w:rsidRPr="003360F4">
        <w:rPr>
          <w:rStyle w:val="normaltextrun"/>
          <w:sz w:val="22"/>
          <w:szCs w:val="22"/>
        </w:rPr>
        <w:t>the fall of 20</w:t>
      </w:r>
      <w:r w:rsidR="0098245F" w:rsidRPr="003360F4">
        <w:rPr>
          <w:rStyle w:val="normaltextrun"/>
          <w:sz w:val="22"/>
          <w:szCs w:val="22"/>
        </w:rPr>
        <w:t xml:space="preserve">24 </w:t>
      </w:r>
      <w:r w:rsidR="000443CA" w:rsidRPr="003360F4">
        <w:rPr>
          <w:rStyle w:val="normaltextrun"/>
          <w:sz w:val="22"/>
          <w:szCs w:val="22"/>
        </w:rPr>
        <w:t xml:space="preserve">is </w:t>
      </w:r>
      <w:r w:rsidR="00AF4B64" w:rsidRPr="003360F4">
        <w:rPr>
          <w:rStyle w:val="normaltextrun"/>
          <w:sz w:val="22"/>
          <w:szCs w:val="22"/>
        </w:rPr>
        <w:t>the highest since 2019 (73%</w:t>
      </w:r>
      <w:r w:rsidR="006B5BCA" w:rsidRPr="003360F4">
        <w:rPr>
          <w:rStyle w:val="normaltextrun"/>
          <w:sz w:val="22"/>
          <w:szCs w:val="22"/>
        </w:rPr>
        <w:t xml:space="preserve">, up </w:t>
      </w:r>
      <w:r w:rsidR="00713513" w:rsidRPr="003360F4">
        <w:rPr>
          <w:rStyle w:val="normaltextrun"/>
          <w:sz w:val="22"/>
          <w:szCs w:val="22"/>
        </w:rPr>
        <w:t>3</w:t>
      </w:r>
      <w:r w:rsidR="006B5BCA" w:rsidRPr="003360F4">
        <w:rPr>
          <w:rStyle w:val="normaltextrun"/>
          <w:sz w:val="22"/>
          <w:szCs w:val="22"/>
        </w:rPr>
        <w:t xml:space="preserve">% </w:t>
      </w:r>
      <w:r w:rsidR="00D315D0" w:rsidRPr="003360F4">
        <w:rPr>
          <w:rStyle w:val="normaltextrun"/>
          <w:sz w:val="22"/>
          <w:szCs w:val="22"/>
        </w:rPr>
        <w:t xml:space="preserve">compared to </w:t>
      </w:r>
      <w:r w:rsidR="00AA29CC" w:rsidRPr="003360F4">
        <w:rPr>
          <w:rStyle w:val="normaltextrun"/>
          <w:sz w:val="22"/>
          <w:szCs w:val="22"/>
        </w:rPr>
        <w:t xml:space="preserve">those who entered in </w:t>
      </w:r>
      <w:r w:rsidR="006A6DAF" w:rsidRPr="003360F4">
        <w:rPr>
          <w:rStyle w:val="normaltextrun"/>
          <w:sz w:val="22"/>
          <w:szCs w:val="22"/>
        </w:rPr>
        <w:t>the fall of 20</w:t>
      </w:r>
      <w:r w:rsidR="00AA29CC" w:rsidRPr="003360F4">
        <w:rPr>
          <w:rStyle w:val="normaltextrun"/>
          <w:sz w:val="22"/>
          <w:szCs w:val="22"/>
        </w:rPr>
        <w:t>23</w:t>
      </w:r>
      <w:r w:rsidR="00992FFE" w:rsidRPr="003360F4">
        <w:rPr>
          <w:rStyle w:val="normaltextrun"/>
          <w:sz w:val="22"/>
          <w:szCs w:val="22"/>
        </w:rPr>
        <w:t xml:space="preserve"> and returned in </w:t>
      </w:r>
      <w:r w:rsidR="006A6DAF" w:rsidRPr="003360F4">
        <w:rPr>
          <w:rStyle w:val="normaltextrun"/>
          <w:sz w:val="22"/>
          <w:szCs w:val="22"/>
        </w:rPr>
        <w:t>the fall of 20</w:t>
      </w:r>
      <w:r w:rsidR="00992FFE" w:rsidRPr="003360F4">
        <w:rPr>
          <w:rStyle w:val="normaltextrun"/>
          <w:sz w:val="22"/>
          <w:szCs w:val="22"/>
        </w:rPr>
        <w:t>24</w:t>
      </w:r>
      <w:r w:rsidR="00AF4B64" w:rsidRPr="003360F4">
        <w:rPr>
          <w:rStyle w:val="normaltextrun"/>
          <w:sz w:val="22"/>
          <w:szCs w:val="22"/>
        </w:rPr>
        <w:t>)</w:t>
      </w:r>
      <w:r w:rsidRPr="003360F4">
        <w:rPr>
          <w:rStyle w:val="normaltextrun"/>
          <w:sz w:val="22"/>
          <w:szCs w:val="22"/>
        </w:rPr>
        <w:t xml:space="preserve">. </w:t>
      </w:r>
      <w:r w:rsidR="001F450E" w:rsidRPr="003360F4">
        <w:rPr>
          <w:rStyle w:val="normaltextrun"/>
          <w:sz w:val="22"/>
          <w:szCs w:val="22"/>
        </w:rPr>
        <w:t>The data shows s</w:t>
      </w:r>
      <w:r w:rsidR="00D861E9" w:rsidRPr="003360F4">
        <w:rPr>
          <w:rStyle w:val="normaltextrun"/>
          <w:sz w:val="22"/>
          <w:szCs w:val="22"/>
        </w:rPr>
        <w:t xml:space="preserve">ignificant increases in the retention of students who are </w:t>
      </w:r>
      <w:r w:rsidR="009D17A2" w:rsidRPr="003360F4">
        <w:rPr>
          <w:rStyle w:val="normaltextrun"/>
          <w:sz w:val="22"/>
          <w:szCs w:val="22"/>
        </w:rPr>
        <w:t>first-generation</w:t>
      </w:r>
      <w:r w:rsidR="00D861E9" w:rsidRPr="003360F4">
        <w:rPr>
          <w:rStyle w:val="normaltextrun"/>
          <w:sz w:val="22"/>
          <w:szCs w:val="22"/>
        </w:rPr>
        <w:t xml:space="preserve"> (</w:t>
      </w:r>
      <w:r w:rsidR="001F450E" w:rsidRPr="003360F4">
        <w:rPr>
          <w:rStyle w:val="normaltextrun"/>
          <w:sz w:val="22"/>
          <w:szCs w:val="22"/>
        </w:rPr>
        <w:t xml:space="preserve">up </w:t>
      </w:r>
      <w:r w:rsidR="001478A4" w:rsidRPr="003360F4">
        <w:rPr>
          <w:rStyle w:val="normaltextrun"/>
          <w:sz w:val="22"/>
          <w:szCs w:val="22"/>
        </w:rPr>
        <w:t>4</w:t>
      </w:r>
      <w:r w:rsidR="00D861E9" w:rsidRPr="003360F4">
        <w:rPr>
          <w:rStyle w:val="normaltextrun"/>
          <w:sz w:val="22"/>
          <w:szCs w:val="22"/>
        </w:rPr>
        <w:t>%) and/or from low-income backgrounds or marginalized communities</w:t>
      </w:r>
      <w:r w:rsidR="00B9557F" w:rsidRPr="003360F4">
        <w:rPr>
          <w:rStyle w:val="normaltextrun"/>
          <w:sz w:val="22"/>
          <w:szCs w:val="22"/>
        </w:rPr>
        <w:t xml:space="preserve"> (i.e., Pell-eligible</w:t>
      </w:r>
      <w:r w:rsidR="0017704C" w:rsidRPr="003360F4">
        <w:rPr>
          <w:rStyle w:val="normaltextrun"/>
          <w:sz w:val="22"/>
          <w:szCs w:val="22"/>
        </w:rPr>
        <w:t xml:space="preserve">) </w:t>
      </w:r>
      <w:r w:rsidR="00B9557F" w:rsidRPr="003360F4">
        <w:rPr>
          <w:rStyle w:val="normaltextrun"/>
          <w:sz w:val="22"/>
          <w:szCs w:val="22"/>
        </w:rPr>
        <w:t>(up 6%)</w:t>
      </w:r>
      <w:r w:rsidR="001F450E" w:rsidRPr="003360F4">
        <w:rPr>
          <w:rStyle w:val="normaltextrun"/>
          <w:sz w:val="22"/>
          <w:szCs w:val="22"/>
        </w:rPr>
        <w:t>.</w:t>
      </w:r>
      <w:r w:rsidR="00FC4C64">
        <w:rPr>
          <w:rStyle w:val="normaltextrun"/>
          <w:sz w:val="22"/>
          <w:szCs w:val="22"/>
        </w:rPr>
        <w:t xml:space="preserve"> </w:t>
      </w:r>
    </w:p>
    <w:p w14:paraId="26CC313F" w14:textId="77777777" w:rsidR="00507B0F" w:rsidRDefault="00507B0F" w:rsidP="00A93E4D">
      <w:pPr>
        <w:pStyle w:val="paragraph"/>
        <w:spacing w:before="0" w:beforeAutospacing="0" w:after="0" w:afterAutospacing="0"/>
        <w:textAlignment w:val="baseline"/>
        <w:rPr>
          <w:rStyle w:val="normaltextrun"/>
          <w:sz w:val="22"/>
          <w:szCs w:val="22"/>
        </w:rPr>
      </w:pPr>
    </w:p>
    <w:p w14:paraId="06D159B1" w14:textId="152BE9DE" w:rsidR="00FA65C7" w:rsidRDefault="008C2BC6" w:rsidP="00A93E4D">
      <w:pPr>
        <w:pStyle w:val="paragraph"/>
        <w:spacing w:before="0" w:beforeAutospacing="0" w:after="0" w:afterAutospacing="0"/>
        <w:textAlignment w:val="baseline"/>
        <w:rPr>
          <w:rStyle w:val="normaltextrun"/>
          <w:sz w:val="22"/>
          <w:szCs w:val="22"/>
        </w:rPr>
      </w:pPr>
      <w:r>
        <w:rPr>
          <w:rStyle w:val="normaltextrun"/>
          <w:sz w:val="22"/>
          <w:szCs w:val="22"/>
        </w:rPr>
        <w:t>C</w:t>
      </w:r>
      <w:r w:rsidR="00507B0F" w:rsidRPr="00507B0F">
        <w:rPr>
          <w:rStyle w:val="normaltextrun"/>
          <w:sz w:val="22"/>
          <w:szCs w:val="22"/>
        </w:rPr>
        <w:t xml:space="preserve">losing the achievement gaps that persist for </w:t>
      </w:r>
      <w:r w:rsidR="009D17A2">
        <w:rPr>
          <w:rStyle w:val="normaltextrun"/>
          <w:sz w:val="22"/>
          <w:szCs w:val="22"/>
        </w:rPr>
        <w:t>first-generation</w:t>
      </w:r>
      <w:r w:rsidR="00507B0F" w:rsidRPr="00507B0F">
        <w:rPr>
          <w:rStyle w:val="normaltextrun"/>
          <w:sz w:val="22"/>
          <w:szCs w:val="22"/>
        </w:rPr>
        <w:t xml:space="preserve"> and Pell-eligible students (compared to </w:t>
      </w:r>
      <w:r w:rsidR="00316775">
        <w:rPr>
          <w:rStyle w:val="normaltextrun"/>
          <w:sz w:val="22"/>
          <w:szCs w:val="22"/>
        </w:rPr>
        <w:t>non-</w:t>
      </w:r>
      <w:proofErr w:type="gramStart"/>
      <w:r w:rsidR="009D17A2">
        <w:rPr>
          <w:rStyle w:val="normaltextrun"/>
          <w:sz w:val="22"/>
          <w:szCs w:val="22"/>
        </w:rPr>
        <w:t>first-generation</w:t>
      </w:r>
      <w:proofErr w:type="gramEnd"/>
      <w:r w:rsidR="00507B0F" w:rsidRPr="00507B0F">
        <w:rPr>
          <w:rStyle w:val="normaltextrun"/>
          <w:sz w:val="22"/>
          <w:szCs w:val="22"/>
        </w:rPr>
        <w:t xml:space="preserve"> and non-Pell) </w:t>
      </w:r>
      <w:r>
        <w:rPr>
          <w:rStyle w:val="normaltextrun"/>
          <w:sz w:val="22"/>
          <w:szCs w:val="22"/>
        </w:rPr>
        <w:t>has been a</w:t>
      </w:r>
      <w:r w:rsidR="00507B0F" w:rsidRPr="00507B0F">
        <w:rPr>
          <w:rStyle w:val="normaltextrun"/>
          <w:sz w:val="22"/>
          <w:szCs w:val="22"/>
        </w:rPr>
        <w:t>n important goal for NIU</w:t>
      </w:r>
      <w:r w:rsidR="00502578">
        <w:rPr>
          <w:rStyle w:val="normaltextrun"/>
          <w:sz w:val="22"/>
          <w:szCs w:val="22"/>
        </w:rPr>
        <w:t>. Y</w:t>
      </w:r>
      <w:r w:rsidR="00295D27">
        <w:rPr>
          <w:rStyle w:val="normaltextrun"/>
          <w:sz w:val="22"/>
          <w:szCs w:val="22"/>
        </w:rPr>
        <w:t xml:space="preserve">ou have conveyed to us </w:t>
      </w:r>
      <w:r w:rsidR="00D578A6">
        <w:rPr>
          <w:rStyle w:val="normaltextrun"/>
          <w:sz w:val="22"/>
          <w:szCs w:val="22"/>
        </w:rPr>
        <w:t xml:space="preserve">how this goal </w:t>
      </w:r>
      <w:r w:rsidR="00295D27">
        <w:rPr>
          <w:rStyle w:val="normaltextrun"/>
          <w:sz w:val="22"/>
          <w:szCs w:val="22"/>
        </w:rPr>
        <w:t xml:space="preserve">is essential to </w:t>
      </w:r>
      <w:r w:rsidR="00D578A6">
        <w:rPr>
          <w:rStyle w:val="normaltextrun"/>
          <w:sz w:val="22"/>
          <w:szCs w:val="22"/>
        </w:rPr>
        <w:t>increase</w:t>
      </w:r>
      <w:r w:rsidR="007531D8">
        <w:rPr>
          <w:rStyle w:val="normaltextrun"/>
          <w:sz w:val="22"/>
          <w:szCs w:val="22"/>
        </w:rPr>
        <w:t xml:space="preserve"> overall enrollment numbers</w:t>
      </w:r>
      <w:r w:rsidR="00D578A6">
        <w:rPr>
          <w:rStyle w:val="normaltextrun"/>
          <w:sz w:val="22"/>
          <w:szCs w:val="22"/>
        </w:rPr>
        <w:t>,</w:t>
      </w:r>
      <w:r w:rsidR="00037264">
        <w:rPr>
          <w:rStyle w:val="normaltextrun"/>
          <w:sz w:val="22"/>
          <w:szCs w:val="22"/>
        </w:rPr>
        <w:t xml:space="preserve"> given the proportion of new NIU students </w:t>
      </w:r>
      <w:r w:rsidR="00232A8A">
        <w:rPr>
          <w:rStyle w:val="normaltextrun"/>
          <w:sz w:val="22"/>
          <w:szCs w:val="22"/>
        </w:rPr>
        <w:t xml:space="preserve">who are </w:t>
      </w:r>
      <w:r w:rsidR="009D17A2">
        <w:rPr>
          <w:rStyle w:val="normaltextrun"/>
          <w:sz w:val="22"/>
          <w:szCs w:val="22"/>
        </w:rPr>
        <w:t>first-generation</w:t>
      </w:r>
      <w:r w:rsidR="00232A8A">
        <w:rPr>
          <w:rStyle w:val="normaltextrun"/>
          <w:sz w:val="22"/>
          <w:szCs w:val="22"/>
        </w:rPr>
        <w:t xml:space="preserve"> and Pell-eligible</w:t>
      </w:r>
      <w:r w:rsidR="007531D8">
        <w:rPr>
          <w:rStyle w:val="normaltextrun"/>
          <w:sz w:val="22"/>
          <w:szCs w:val="22"/>
        </w:rPr>
        <w:t xml:space="preserve">. </w:t>
      </w:r>
      <w:r w:rsidR="006244F8">
        <w:rPr>
          <w:rStyle w:val="normaltextrun"/>
          <w:sz w:val="22"/>
          <w:szCs w:val="22"/>
        </w:rPr>
        <w:t>I</w:t>
      </w:r>
      <w:r w:rsidR="009E5FB3">
        <w:rPr>
          <w:rStyle w:val="normaltextrun"/>
          <w:sz w:val="22"/>
          <w:szCs w:val="22"/>
        </w:rPr>
        <w:t>n 2024’s evaluation</w:t>
      </w:r>
      <w:r w:rsidR="006244F8">
        <w:rPr>
          <w:rStyle w:val="normaltextrun"/>
          <w:sz w:val="22"/>
          <w:szCs w:val="22"/>
        </w:rPr>
        <w:t>, we noted</w:t>
      </w:r>
      <w:r w:rsidR="009E5FB3">
        <w:rPr>
          <w:rStyle w:val="normaltextrun"/>
          <w:sz w:val="22"/>
          <w:szCs w:val="22"/>
        </w:rPr>
        <w:t xml:space="preserve"> that </w:t>
      </w:r>
      <w:r w:rsidR="00316775">
        <w:rPr>
          <w:rStyle w:val="normaltextrun"/>
          <w:sz w:val="22"/>
          <w:szCs w:val="22"/>
        </w:rPr>
        <w:t xml:space="preserve">the objective to </w:t>
      </w:r>
      <w:r w:rsidR="00316775" w:rsidRPr="00507B0F">
        <w:rPr>
          <w:rStyle w:val="normaltextrun"/>
          <w:sz w:val="22"/>
          <w:szCs w:val="22"/>
        </w:rPr>
        <w:t xml:space="preserve">increase retention </w:t>
      </w:r>
      <w:r w:rsidR="00316775" w:rsidRPr="00507B0F">
        <w:rPr>
          <w:rStyle w:val="normaltextrun"/>
          <w:sz w:val="22"/>
          <w:szCs w:val="22"/>
        </w:rPr>
        <w:lastRenderedPageBreak/>
        <w:t xml:space="preserve">rates for </w:t>
      </w:r>
      <w:r w:rsidR="00716B61">
        <w:rPr>
          <w:rStyle w:val="normaltextrun"/>
          <w:sz w:val="22"/>
          <w:szCs w:val="22"/>
        </w:rPr>
        <w:t xml:space="preserve">such </w:t>
      </w:r>
      <w:r w:rsidR="00316775" w:rsidRPr="00507B0F">
        <w:rPr>
          <w:rStyle w:val="normaltextrun"/>
          <w:sz w:val="22"/>
          <w:szCs w:val="22"/>
        </w:rPr>
        <w:t>students</w:t>
      </w:r>
      <w:r w:rsidR="000C199D">
        <w:rPr>
          <w:rStyle w:val="normaltextrun"/>
          <w:sz w:val="22"/>
          <w:szCs w:val="22"/>
        </w:rPr>
        <w:t xml:space="preserve"> </w:t>
      </w:r>
      <w:r w:rsidR="00316775" w:rsidRPr="00507B0F">
        <w:rPr>
          <w:rStyle w:val="normaltextrun"/>
          <w:sz w:val="22"/>
          <w:szCs w:val="22"/>
        </w:rPr>
        <w:t>was not achieved</w:t>
      </w:r>
      <w:r w:rsidR="00232A8A">
        <w:rPr>
          <w:rStyle w:val="normaltextrun"/>
          <w:sz w:val="22"/>
          <w:szCs w:val="22"/>
        </w:rPr>
        <w:t xml:space="preserve"> (the </w:t>
      </w:r>
      <w:r w:rsidR="0052280B">
        <w:rPr>
          <w:rStyle w:val="normaltextrun"/>
          <w:sz w:val="22"/>
          <w:szCs w:val="22"/>
        </w:rPr>
        <w:t>rates had slightly decreased)</w:t>
      </w:r>
      <w:r w:rsidR="00316775" w:rsidRPr="00507B0F">
        <w:rPr>
          <w:rStyle w:val="normaltextrun"/>
          <w:sz w:val="22"/>
          <w:szCs w:val="22"/>
        </w:rPr>
        <w:t xml:space="preserve">. </w:t>
      </w:r>
      <w:r w:rsidR="00E80E98">
        <w:rPr>
          <w:rStyle w:val="normaltextrun"/>
          <w:sz w:val="22"/>
          <w:szCs w:val="22"/>
        </w:rPr>
        <w:t>T</w:t>
      </w:r>
      <w:r w:rsidR="001147AA">
        <w:rPr>
          <w:rStyle w:val="normaltextrun"/>
          <w:sz w:val="22"/>
          <w:szCs w:val="22"/>
        </w:rPr>
        <w:t xml:space="preserve">he </w:t>
      </w:r>
      <w:r w:rsidR="009D17A2">
        <w:rPr>
          <w:rStyle w:val="normaltextrun"/>
          <w:sz w:val="22"/>
          <w:szCs w:val="22"/>
        </w:rPr>
        <w:t>F</w:t>
      </w:r>
      <w:r w:rsidR="001147AA">
        <w:rPr>
          <w:rStyle w:val="normaltextrun"/>
          <w:sz w:val="22"/>
          <w:szCs w:val="22"/>
        </w:rPr>
        <w:t xml:space="preserve">all 2025 </w:t>
      </w:r>
      <w:r w:rsidR="00DC356F">
        <w:rPr>
          <w:rStyle w:val="normaltextrun"/>
          <w:sz w:val="22"/>
          <w:szCs w:val="22"/>
        </w:rPr>
        <w:t>data</w:t>
      </w:r>
      <w:r w:rsidR="00E80E98">
        <w:rPr>
          <w:rStyle w:val="normaltextrun"/>
          <w:sz w:val="22"/>
          <w:szCs w:val="22"/>
        </w:rPr>
        <w:t>, however,</w:t>
      </w:r>
      <w:r w:rsidR="00DC356F">
        <w:rPr>
          <w:rStyle w:val="normaltextrun"/>
          <w:sz w:val="22"/>
          <w:szCs w:val="22"/>
        </w:rPr>
        <w:t xml:space="preserve"> </w:t>
      </w:r>
      <w:r w:rsidR="0094144A">
        <w:rPr>
          <w:rStyle w:val="normaltextrun"/>
          <w:sz w:val="22"/>
          <w:szCs w:val="22"/>
        </w:rPr>
        <w:t>documents</w:t>
      </w:r>
      <w:r w:rsidR="005E22C3">
        <w:rPr>
          <w:rStyle w:val="normaltextrun"/>
          <w:sz w:val="22"/>
          <w:szCs w:val="22"/>
        </w:rPr>
        <w:t xml:space="preserve"> </w:t>
      </w:r>
      <w:r w:rsidR="00394E62">
        <w:rPr>
          <w:rStyle w:val="normaltextrun"/>
          <w:sz w:val="22"/>
          <w:szCs w:val="22"/>
        </w:rPr>
        <w:t>an impressive</w:t>
      </w:r>
      <w:r w:rsidR="005E22C3">
        <w:rPr>
          <w:rStyle w:val="normaltextrun"/>
          <w:sz w:val="22"/>
          <w:szCs w:val="22"/>
        </w:rPr>
        <w:t xml:space="preserve"> </w:t>
      </w:r>
      <w:r w:rsidR="00B614D9">
        <w:rPr>
          <w:rStyle w:val="normaltextrun"/>
          <w:sz w:val="22"/>
          <w:szCs w:val="22"/>
        </w:rPr>
        <w:t>increase</w:t>
      </w:r>
      <w:r w:rsidR="0040749F">
        <w:rPr>
          <w:rStyle w:val="normaltextrun"/>
          <w:sz w:val="22"/>
          <w:szCs w:val="22"/>
        </w:rPr>
        <w:t xml:space="preserve"> in </w:t>
      </w:r>
      <w:r w:rsidR="004B69EA">
        <w:rPr>
          <w:rStyle w:val="normaltextrun"/>
          <w:sz w:val="22"/>
          <w:szCs w:val="22"/>
        </w:rPr>
        <w:t xml:space="preserve">fall-to-fall reenrollment rates for </w:t>
      </w:r>
      <w:r w:rsidR="00914C85">
        <w:rPr>
          <w:rStyle w:val="normaltextrun"/>
          <w:sz w:val="22"/>
          <w:szCs w:val="22"/>
        </w:rPr>
        <w:t xml:space="preserve">the 2024 </w:t>
      </w:r>
      <w:r w:rsidR="009D17A2">
        <w:rPr>
          <w:rStyle w:val="normaltextrun"/>
          <w:sz w:val="22"/>
          <w:szCs w:val="22"/>
        </w:rPr>
        <w:t>first-generation</w:t>
      </w:r>
      <w:r w:rsidR="00914C85">
        <w:rPr>
          <w:rStyle w:val="normaltextrun"/>
          <w:sz w:val="22"/>
          <w:szCs w:val="22"/>
        </w:rPr>
        <w:t xml:space="preserve"> and Pell-eligible freshm</w:t>
      </w:r>
      <w:r w:rsidR="00240322">
        <w:rPr>
          <w:rStyle w:val="normaltextrun"/>
          <w:sz w:val="22"/>
          <w:szCs w:val="22"/>
        </w:rPr>
        <w:t>e</w:t>
      </w:r>
      <w:r w:rsidR="00914C85">
        <w:rPr>
          <w:rStyle w:val="normaltextrun"/>
          <w:sz w:val="22"/>
          <w:szCs w:val="22"/>
        </w:rPr>
        <w:t>n</w:t>
      </w:r>
      <w:r w:rsidR="00635853">
        <w:rPr>
          <w:rStyle w:val="normaltextrun"/>
          <w:sz w:val="22"/>
          <w:szCs w:val="22"/>
        </w:rPr>
        <w:t xml:space="preserve">, as </w:t>
      </w:r>
      <w:r w:rsidR="00DE6646">
        <w:rPr>
          <w:rStyle w:val="normaltextrun"/>
          <w:sz w:val="22"/>
          <w:szCs w:val="22"/>
        </w:rPr>
        <w:t xml:space="preserve">well as </w:t>
      </w:r>
      <w:r w:rsidR="00A504F7">
        <w:rPr>
          <w:rStyle w:val="normaltextrun"/>
          <w:sz w:val="22"/>
          <w:szCs w:val="22"/>
        </w:rPr>
        <w:t>increased</w:t>
      </w:r>
      <w:r w:rsidR="00635853">
        <w:rPr>
          <w:rStyle w:val="normaltextrun"/>
          <w:sz w:val="22"/>
          <w:szCs w:val="22"/>
        </w:rPr>
        <w:t xml:space="preserve"> reenrollment rates for that cohort’s </w:t>
      </w:r>
      <w:r w:rsidR="008F28D7">
        <w:rPr>
          <w:rStyle w:val="normaltextrun"/>
          <w:sz w:val="22"/>
          <w:szCs w:val="22"/>
        </w:rPr>
        <w:t xml:space="preserve">Black/African American and Hispanic </w:t>
      </w:r>
      <w:r w:rsidR="00716B61">
        <w:rPr>
          <w:rStyle w:val="normaltextrun"/>
          <w:sz w:val="22"/>
          <w:szCs w:val="22"/>
        </w:rPr>
        <w:t xml:space="preserve">or Latino </w:t>
      </w:r>
      <w:r w:rsidR="008F28D7">
        <w:rPr>
          <w:rStyle w:val="normaltextrun"/>
          <w:sz w:val="22"/>
          <w:szCs w:val="22"/>
        </w:rPr>
        <w:t xml:space="preserve">students. </w:t>
      </w:r>
      <w:r w:rsidR="00CE4CC9" w:rsidRPr="00CE4CC9">
        <w:rPr>
          <w:rStyle w:val="normaltextrun"/>
          <w:sz w:val="22"/>
          <w:szCs w:val="22"/>
        </w:rPr>
        <w:t>The university’s comprehensive commitment to improving retention, persistence, advancement and graduation rates, and addressing equity gaps in such data, is guided by the institution’s mission, vision and values; the Strategic Enrollment Management (SEM) Plan; the NIU Illinois Equity and Attainment Equity Plan 2020-2025; and the state-mandated equity plan submitted to the Illinois Board of Higher Education.</w:t>
      </w:r>
      <w:r w:rsidR="00CE4CC9">
        <w:rPr>
          <w:rStyle w:val="normaltextrun"/>
          <w:sz w:val="22"/>
          <w:szCs w:val="22"/>
        </w:rPr>
        <w:t xml:space="preserve"> </w:t>
      </w:r>
      <w:r w:rsidR="00D45B3C">
        <w:rPr>
          <w:rStyle w:val="normaltextrun"/>
          <w:sz w:val="22"/>
          <w:szCs w:val="22"/>
        </w:rPr>
        <w:t>S</w:t>
      </w:r>
      <w:r w:rsidR="00E84B51">
        <w:rPr>
          <w:rStyle w:val="normaltextrun"/>
          <w:sz w:val="22"/>
          <w:szCs w:val="22"/>
        </w:rPr>
        <w:t xml:space="preserve">ignificant changes </w:t>
      </w:r>
      <w:r w:rsidR="00063E04">
        <w:rPr>
          <w:rStyle w:val="normaltextrun"/>
          <w:sz w:val="22"/>
          <w:szCs w:val="22"/>
        </w:rPr>
        <w:t>in advising and academic support, financial aid, billing</w:t>
      </w:r>
      <w:r w:rsidR="00A52341">
        <w:rPr>
          <w:rStyle w:val="normaltextrun"/>
          <w:sz w:val="22"/>
          <w:szCs w:val="22"/>
        </w:rPr>
        <w:t xml:space="preserve"> and mentorship programs </w:t>
      </w:r>
      <w:r w:rsidR="00AC7B6E">
        <w:rPr>
          <w:rStyle w:val="normaltextrun"/>
          <w:sz w:val="22"/>
          <w:szCs w:val="22"/>
        </w:rPr>
        <w:t xml:space="preserve">– which you </w:t>
      </w:r>
      <w:r w:rsidR="007B12A7">
        <w:rPr>
          <w:rStyle w:val="normaltextrun"/>
          <w:sz w:val="22"/>
          <w:szCs w:val="22"/>
        </w:rPr>
        <w:t xml:space="preserve">have described to us in detail – </w:t>
      </w:r>
      <w:r w:rsidR="00A52341">
        <w:rPr>
          <w:rStyle w:val="normaltextrun"/>
          <w:sz w:val="22"/>
          <w:szCs w:val="22"/>
        </w:rPr>
        <w:t>have</w:t>
      </w:r>
      <w:r w:rsidR="007B12A7">
        <w:rPr>
          <w:rStyle w:val="normaltextrun"/>
          <w:sz w:val="22"/>
          <w:szCs w:val="22"/>
        </w:rPr>
        <w:t xml:space="preserve"> </w:t>
      </w:r>
      <w:r w:rsidR="00435F9A">
        <w:rPr>
          <w:rStyle w:val="normaltextrun"/>
          <w:sz w:val="22"/>
          <w:szCs w:val="22"/>
        </w:rPr>
        <w:t xml:space="preserve">resulted from a serious and intentional effort to </w:t>
      </w:r>
      <w:r w:rsidR="008D0E24">
        <w:rPr>
          <w:rStyle w:val="normaltextrun"/>
          <w:sz w:val="22"/>
          <w:szCs w:val="22"/>
        </w:rPr>
        <w:t xml:space="preserve">retain </w:t>
      </w:r>
      <w:r w:rsidR="001A35A4">
        <w:rPr>
          <w:rStyle w:val="normaltextrun"/>
          <w:sz w:val="22"/>
          <w:szCs w:val="22"/>
        </w:rPr>
        <w:t xml:space="preserve">and continue to serve </w:t>
      </w:r>
      <w:r w:rsidR="00106247">
        <w:rPr>
          <w:rStyle w:val="normaltextrun"/>
          <w:sz w:val="22"/>
          <w:szCs w:val="22"/>
        </w:rPr>
        <w:t xml:space="preserve">the needs of </w:t>
      </w:r>
      <w:r w:rsidR="001A35A4">
        <w:rPr>
          <w:rStyle w:val="normaltextrun"/>
          <w:sz w:val="22"/>
          <w:szCs w:val="22"/>
        </w:rPr>
        <w:t>all NIU students.</w:t>
      </w:r>
      <w:r w:rsidR="00063E04">
        <w:rPr>
          <w:rStyle w:val="normaltextrun"/>
          <w:sz w:val="22"/>
          <w:szCs w:val="22"/>
        </w:rPr>
        <w:t xml:space="preserve"> </w:t>
      </w:r>
    </w:p>
    <w:p w14:paraId="07D436EA" w14:textId="77777777" w:rsidR="008D0E24" w:rsidRDefault="008D0E24" w:rsidP="00A93E4D">
      <w:pPr>
        <w:pStyle w:val="paragraph"/>
        <w:spacing w:before="0" w:beforeAutospacing="0" w:after="0" w:afterAutospacing="0"/>
        <w:textAlignment w:val="baseline"/>
        <w:rPr>
          <w:rStyle w:val="normaltextrun"/>
          <w:sz w:val="22"/>
          <w:szCs w:val="22"/>
        </w:rPr>
      </w:pPr>
    </w:p>
    <w:p w14:paraId="4B4CCD09" w14:textId="0241AA1E" w:rsidR="008B05D6" w:rsidRDefault="007B7C03" w:rsidP="00A93E4D">
      <w:pPr>
        <w:pStyle w:val="paragraph"/>
        <w:spacing w:before="0" w:beforeAutospacing="0" w:after="0" w:afterAutospacing="0"/>
        <w:textAlignment w:val="baseline"/>
        <w:rPr>
          <w:rStyle w:val="normaltextrun"/>
          <w:sz w:val="22"/>
          <w:szCs w:val="22"/>
        </w:rPr>
      </w:pPr>
      <w:r>
        <w:rPr>
          <w:rStyle w:val="normaltextrun"/>
          <w:sz w:val="22"/>
          <w:szCs w:val="22"/>
        </w:rPr>
        <w:t xml:space="preserve">We are confident </w:t>
      </w:r>
      <w:r w:rsidR="009A4300">
        <w:rPr>
          <w:rStyle w:val="normaltextrun"/>
          <w:sz w:val="22"/>
          <w:szCs w:val="22"/>
        </w:rPr>
        <w:t xml:space="preserve">that the university’s apparent retention success is contributing to increasing overall enrollment and reducing gaps across populations that </w:t>
      </w:r>
      <w:r w:rsidR="006E6117">
        <w:rPr>
          <w:rStyle w:val="normaltextrun"/>
          <w:sz w:val="22"/>
          <w:szCs w:val="22"/>
        </w:rPr>
        <w:t xml:space="preserve">the university </w:t>
      </w:r>
      <w:r w:rsidR="00644A98">
        <w:rPr>
          <w:rStyle w:val="normaltextrun"/>
          <w:sz w:val="22"/>
          <w:szCs w:val="22"/>
        </w:rPr>
        <w:t xml:space="preserve">believes it can better serve. We appreciate </w:t>
      </w:r>
      <w:r w:rsidR="00A92429">
        <w:rPr>
          <w:rStyle w:val="normaltextrun"/>
          <w:sz w:val="22"/>
          <w:szCs w:val="22"/>
        </w:rPr>
        <w:t>how</w:t>
      </w:r>
      <w:r w:rsidR="00740126">
        <w:rPr>
          <w:rStyle w:val="normaltextrun"/>
          <w:sz w:val="22"/>
          <w:szCs w:val="22"/>
        </w:rPr>
        <w:t xml:space="preserve"> you have made sense of these initiatives across the campus</w:t>
      </w:r>
      <w:r w:rsidR="00716B61">
        <w:rPr>
          <w:rStyle w:val="normaltextrun"/>
          <w:sz w:val="22"/>
          <w:szCs w:val="22"/>
        </w:rPr>
        <w:t xml:space="preserve"> –</w:t>
      </w:r>
      <w:r w:rsidR="00740126">
        <w:rPr>
          <w:rStyle w:val="normaltextrun"/>
          <w:sz w:val="22"/>
          <w:szCs w:val="22"/>
        </w:rPr>
        <w:t xml:space="preserve"> </w:t>
      </w:r>
      <w:r w:rsidR="00B36274">
        <w:rPr>
          <w:rStyle w:val="normaltextrun"/>
          <w:sz w:val="22"/>
          <w:szCs w:val="22"/>
        </w:rPr>
        <w:t>pursuing</w:t>
      </w:r>
      <w:r w:rsidR="00716B61">
        <w:rPr>
          <w:rStyle w:val="normaltextrun"/>
          <w:sz w:val="22"/>
          <w:szCs w:val="22"/>
        </w:rPr>
        <w:t xml:space="preserve"> </w:t>
      </w:r>
      <w:r w:rsidR="00B36274">
        <w:rPr>
          <w:rStyle w:val="normaltextrun"/>
          <w:sz w:val="22"/>
          <w:szCs w:val="22"/>
        </w:rPr>
        <w:t>approaches that place students at the center of planning and program innovation</w:t>
      </w:r>
      <w:r w:rsidR="00716B61">
        <w:rPr>
          <w:rStyle w:val="normaltextrun"/>
          <w:sz w:val="22"/>
          <w:szCs w:val="22"/>
        </w:rPr>
        <w:t xml:space="preserve"> –</w:t>
      </w:r>
      <w:r w:rsidR="00B36274">
        <w:rPr>
          <w:rStyle w:val="normaltextrun"/>
          <w:sz w:val="22"/>
          <w:szCs w:val="22"/>
        </w:rPr>
        <w:t xml:space="preserve"> </w:t>
      </w:r>
      <w:r w:rsidR="00B1787E">
        <w:rPr>
          <w:rStyle w:val="normaltextrun"/>
          <w:sz w:val="22"/>
          <w:szCs w:val="22"/>
        </w:rPr>
        <w:t>and</w:t>
      </w:r>
      <w:r w:rsidR="00716B61">
        <w:rPr>
          <w:rStyle w:val="normaltextrun"/>
          <w:sz w:val="22"/>
          <w:szCs w:val="22"/>
        </w:rPr>
        <w:t xml:space="preserve"> </w:t>
      </w:r>
      <w:r w:rsidR="00B1787E">
        <w:rPr>
          <w:rStyle w:val="normaltextrun"/>
          <w:sz w:val="22"/>
          <w:szCs w:val="22"/>
        </w:rPr>
        <w:t xml:space="preserve">helped the </w:t>
      </w:r>
      <w:r w:rsidR="00A92429">
        <w:rPr>
          <w:rStyle w:val="normaltextrun"/>
          <w:sz w:val="22"/>
          <w:szCs w:val="22"/>
        </w:rPr>
        <w:t>broader</w:t>
      </w:r>
      <w:r w:rsidR="00B1787E">
        <w:rPr>
          <w:rStyle w:val="normaltextrun"/>
          <w:sz w:val="22"/>
          <w:szCs w:val="22"/>
        </w:rPr>
        <w:t xml:space="preserve"> community of NIU stakeholders understand the </w:t>
      </w:r>
      <w:r w:rsidR="00CF25F8">
        <w:rPr>
          <w:rStyle w:val="normaltextrun"/>
          <w:sz w:val="22"/>
          <w:szCs w:val="22"/>
        </w:rPr>
        <w:t xml:space="preserve">significance of improving retention </w:t>
      </w:r>
      <w:r w:rsidR="009A5846">
        <w:rPr>
          <w:rStyle w:val="normaltextrun"/>
          <w:sz w:val="22"/>
          <w:szCs w:val="22"/>
        </w:rPr>
        <w:t>to increase</w:t>
      </w:r>
      <w:r w:rsidR="00CF25F8">
        <w:rPr>
          <w:rStyle w:val="normaltextrun"/>
          <w:sz w:val="22"/>
          <w:szCs w:val="22"/>
        </w:rPr>
        <w:t xml:space="preserve"> overall enrollment. </w:t>
      </w:r>
      <w:r w:rsidR="009A5846">
        <w:rPr>
          <w:rStyle w:val="normaltextrun"/>
          <w:sz w:val="22"/>
          <w:szCs w:val="22"/>
        </w:rPr>
        <w:t>Consequen</w:t>
      </w:r>
      <w:r w:rsidR="00255162">
        <w:rPr>
          <w:rStyle w:val="normaltextrun"/>
          <w:sz w:val="22"/>
          <w:szCs w:val="22"/>
        </w:rPr>
        <w:t>t</w:t>
      </w:r>
      <w:r w:rsidR="009A5846">
        <w:rPr>
          <w:rStyle w:val="normaltextrun"/>
          <w:sz w:val="22"/>
          <w:szCs w:val="22"/>
        </w:rPr>
        <w:t>ly</w:t>
      </w:r>
      <w:r w:rsidR="00255162">
        <w:rPr>
          <w:rStyle w:val="normaltextrun"/>
          <w:sz w:val="22"/>
          <w:szCs w:val="22"/>
        </w:rPr>
        <w:t>, w</w:t>
      </w:r>
      <w:r w:rsidR="000755F4">
        <w:rPr>
          <w:rStyle w:val="normaltextrun"/>
          <w:sz w:val="22"/>
          <w:szCs w:val="22"/>
        </w:rPr>
        <w:t xml:space="preserve">e are very proud to learn that </w:t>
      </w:r>
      <w:r w:rsidR="00FE5BA3">
        <w:rPr>
          <w:rStyle w:val="normaltextrun"/>
          <w:sz w:val="22"/>
          <w:szCs w:val="22"/>
        </w:rPr>
        <w:t xml:space="preserve">NIU’s programming in this </w:t>
      </w:r>
      <w:r w:rsidR="00255162">
        <w:rPr>
          <w:rStyle w:val="normaltextrun"/>
          <w:sz w:val="22"/>
          <w:szCs w:val="22"/>
        </w:rPr>
        <w:t xml:space="preserve">and related </w:t>
      </w:r>
      <w:r w:rsidR="00BB64DA">
        <w:rPr>
          <w:rStyle w:val="normaltextrun"/>
          <w:sz w:val="22"/>
          <w:szCs w:val="22"/>
        </w:rPr>
        <w:t xml:space="preserve">areas </w:t>
      </w:r>
      <w:r w:rsidR="00E81DD2">
        <w:rPr>
          <w:rStyle w:val="normaltextrun"/>
          <w:sz w:val="22"/>
          <w:szCs w:val="22"/>
        </w:rPr>
        <w:t xml:space="preserve">has been recognized for its excellence, evident in the university being selected as a finalist for the 2025 APLU Excellence in Student Success Award. </w:t>
      </w:r>
      <w:r w:rsidR="00603454">
        <w:rPr>
          <w:rStyle w:val="normaltextrun"/>
          <w:sz w:val="22"/>
          <w:szCs w:val="22"/>
        </w:rPr>
        <w:t xml:space="preserve">Congratulations </w:t>
      </w:r>
      <w:r w:rsidR="00187978">
        <w:rPr>
          <w:rStyle w:val="normaltextrun"/>
          <w:sz w:val="22"/>
          <w:szCs w:val="22"/>
        </w:rPr>
        <w:t>are indeed in order,</w:t>
      </w:r>
      <w:r w:rsidR="00603454">
        <w:rPr>
          <w:rStyle w:val="normaltextrun"/>
          <w:sz w:val="22"/>
          <w:szCs w:val="22"/>
        </w:rPr>
        <w:t xml:space="preserve"> and we thank the students and personnel responsible for the </w:t>
      </w:r>
      <w:r w:rsidR="005A7708">
        <w:rPr>
          <w:rStyle w:val="normaltextrun"/>
          <w:sz w:val="22"/>
          <w:szCs w:val="22"/>
        </w:rPr>
        <w:t xml:space="preserve">programming and results being recognized. </w:t>
      </w:r>
      <w:r w:rsidR="008171F3">
        <w:rPr>
          <w:rStyle w:val="normaltextrun"/>
          <w:sz w:val="22"/>
          <w:szCs w:val="22"/>
        </w:rPr>
        <w:t xml:space="preserve">We also continue to be excited to learn of the </w:t>
      </w:r>
      <w:r w:rsidR="00B52028">
        <w:rPr>
          <w:rStyle w:val="normaltextrun"/>
          <w:sz w:val="22"/>
          <w:szCs w:val="22"/>
        </w:rPr>
        <w:t xml:space="preserve">evolution of NIU’s </w:t>
      </w:r>
      <w:r w:rsidR="00996EE1">
        <w:rPr>
          <w:rStyle w:val="normaltextrun"/>
          <w:sz w:val="22"/>
          <w:szCs w:val="22"/>
        </w:rPr>
        <w:t>status as</w:t>
      </w:r>
      <w:r w:rsidR="00B52028">
        <w:rPr>
          <w:rStyle w:val="normaltextrun"/>
          <w:sz w:val="22"/>
          <w:szCs w:val="22"/>
        </w:rPr>
        <w:t xml:space="preserve"> a HS</w:t>
      </w:r>
      <w:r w:rsidR="0022451F">
        <w:rPr>
          <w:rStyle w:val="normaltextrun"/>
          <w:sz w:val="22"/>
          <w:szCs w:val="22"/>
        </w:rPr>
        <w:t>I</w:t>
      </w:r>
      <w:r w:rsidR="00161E8F">
        <w:rPr>
          <w:rStyle w:val="normaltextrun"/>
          <w:sz w:val="22"/>
          <w:szCs w:val="22"/>
        </w:rPr>
        <w:t xml:space="preserve">, and how this recognition </w:t>
      </w:r>
      <w:r w:rsidR="0068666C">
        <w:rPr>
          <w:rStyle w:val="normaltextrun"/>
          <w:sz w:val="22"/>
          <w:szCs w:val="22"/>
        </w:rPr>
        <w:t xml:space="preserve">and the partnerships growing out of it </w:t>
      </w:r>
      <w:r w:rsidR="0068666C" w:rsidRPr="0068666C">
        <w:rPr>
          <w:rStyle w:val="normaltextrun"/>
          <w:sz w:val="22"/>
          <w:szCs w:val="22"/>
        </w:rPr>
        <w:t xml:space="preserve">strengthen </w:t>
      </w:r>
      <w:proofErr w:type="gramStart"/>
      <w:r w:rsidR="0068666C" w:rsidRPr="0068666C">
        <w:rPr>
          <w:rStyle w:val="normaltextrun"/>
          <w:sz w:val="22"/>
          <w:szCs w:val="22"/>
        </w:rPr>
        <w:t>advising</w:t>
      </w:r>
      <w:proofErr w:type="gramEnd"/>
      <w:r w:rsidR="0068666C" w:rsidRPr="0068666C">
        <w:rPr>
          <w:rStyle w:val="normaltextrun"/>
          <w:sz w:val="22"/>
          <w:szCs w:val="22"/>
        </w:rPr>
        <w:t xml:space="preserve">, student support and academic programs benefiting all </w:t>
      </w:r>
      <w:r w:rsidR="0068666C">
        <w:rPr>
          <w:rStyle w:val="normaltextrun"/>
          <w:sz w:val="22"/>
          <w:szCs w:val="22"/>
        </w:rPr>
        <w:t xml:space="preserve">NIU </w:t>
      </w:r>
      <w:r w:rsidR="0068666C" w:rsidRPr="0068666C">
        <w:rPr>
          <w:rStyle w:val="normaltextrun"/>
          <w:sz w:val="22"/>
          <w:szCs w:val="22"/>
        </w:rPr>
        <w:t>students</w:t>
      </w:r>
      <w:r w:rsidR="008A51FE">
        <w:rPr>
          <w:rStyle w:val="normaltextrun"/>
          <w:sz w:val="22"/>
          <w:szCs w:val="22"/>
        </w:rPr>
        <w:t>.</w:t>
      </w:r>
      <w:r w:rsidR="00161E8F">
        <w:rPr>
          <w:rStyle w:val="normaltextrun"/>
          <w:sz w:val="22"/>
          <w:szCs w:val="22"/>
        </w:rPr>
        <w:t xml:space="preserve"> </w:t>
      </w:r>
      <w:r w:rsidR="005A7708">
        <w:rPr>
          <w:rStyle w:val="normaltextrun"/>
          <w:sz w:val="22"/>
          <w:szCs w:val="22"/>
        </w:rPr>
        <w:t xml:space="preserve"> </w:t>
      </w:r>
    </w:p>
    <w:p w14:paraId="5619DB25" w14:textId="1A9E7074" w:rsidR="00A93E4D" w:rsidRPr="00D04854" w:rsidRDefault="00A93E4D" w:rsidP="00A93E4D">
      <w:pPr>
        <w:pStyle w:val="paragraph"/>
        <w:spacing w:before="0" w:beforeAutospacing="0" w:after="0" w:afterAutospacing="0"/>
        <w:textAlignment w:val="baseline"/>
        <w:rPr>
          <w:rFonts w:ascii="Segoe UI" w:hAnsi="Segoe UI" w:cs="Segoe UI"/>
          <w:sz w:val="18"/>
          <w:szCs w:val="18"/>
        </w:rPr>
      </w:pPr>
      <w:r w:rsidRPr="00D04854">
        <w:rPr>
          <w:rStyle w:val="eop"/>
          <w:sz w:val="22"/>
          <w:szCs w:val="22"/>
        </w:rPr>
        <w:t> </w:t>
      </w:r>
    </w:p>
    <w:p w14:paraId="4E6CE4CF" w14:textId="39E17340" w:rsidR="00F4057E" w:rsidRDefault="001749A7" w:rsidP="00901719">
      <w:pPr>
        <w:pStyle w:val="paragraph"/>
        <w:spacing w:before="0" w:beforeAutospacing="0" w:after="0" w:afterAutospacing="0"/>
        <w:textAlignment w:val="baseline"/>
        <w:rPr>
          <w:rStyle w:val="normaltextrun"/>
          <w:sz w:val="22"/>
          <w:szCs w:val="22"/>
        </w:rPr>
      </w:pPr>
      <w:r>
        <w:rPr>
          <w:rStyle w:val="normaltextrun"/>
          <w:sz w:val="22"/>
          <w:szCs w:val="22"/>
        </w:rPr>
        <w:t xml:space="preserve">In your communication to us, you also </w:t>
      </w:r>
      <w:r w:rsidR="00F93609">
        <w:rPr>
          <w:rStyle w:val="normaltextrun"/>
          <w:sz w:val="22"/>
          <w:szCs w:val="22"/>
        </w:rPr>
        <w:t xml:space="preserve">address </w:t>
      </w:r>
      <w:r w:rsidR="00B75EC9">
        <w:rPr>
          <w:rStyle w:val="normaltextrun"/>
          <w:sz w:val="22"/>
          <w:szCs w:val="22"/>
        </w:rPr>
        <w:t>several</w:t>
      </w:r>
      <w:r w:rsidR="00F93609">
        <w:rPr>
          <w:rStyle w:val="normaltextrun"/>
          <w:sz w:val="22"/>
          <w:szCs w:val="22"/>
        </w:rPr>
        <w:t xml:space="preserve"> student success </w:t>
      </w:r>
      <w:r w:rsidR="00974451">
        <w:rPr>
          <w:rStyle w:val="normaltextrun"/>
          <w:sz w:val="22"/>
          <w:szCs w:val="22"/>
        </w:rPr>
        <w:t>tools and resources</w:t>
      </w:r>
      <w:r w:rsidR="0048695A">
        <w:rPr>
          <w:rStyle w:val="normaltextrun"/>
          <w:sz w:val="22"/>
          <w:szCs w:val="22"/>
        </w:rPr>
        <w:t xml:space="preserve"> that </w:t>
      </w:r>
      <w:r w:rsidR="00116914">
        <w:rPr>
          <w:rStyle w:val="normaltextrun"/>
          <w:sz w:val="22"/>
          <w:szCs w:val="22"/>
        </w:rPr>
        <w:t xml:space="preserve">help NIU build a community that demonstrates </w:t>
      </w:r>
      <w:r w:rsidR="00553D38">
        <w:rPr>
          <w:rStyle w:val="normaltextrun"/>
          <w:sz w:val="22"/>
          <w:szCs w:val="22"/>
        </w:rPr>
        <w:t xml:space="preserve">compassion, </w:t>
      </w:r>
      <w:r w:rsidR="00846CD5">
        <w:rPr>
          <w:rStyle w:val="normaltextrun"/>
          <w:sz w:val="22"/>
          <w:szCs w:val="22"/>
        </w:rPr>
        <w:t>empathy and care</w:t>
      </w:r>
      <w:r w:rsidR="004B0ABF">
        <w:rPr>
          <w:rStyle w:val="normaltextrun"/>
          <w:sz w:val="22"/>
          <w:szCs w:val="22"/>
        </w:rPr>
        <w:t xml:space="preserve">, </w:t>
      </w:r>
      <w:r w:rsidR="008A51FE">
        <w:rPr>
          <w:rStyle w:val="normaltextrun"/>
          <w:sz w:val="22"/>
          <w:szCs w:val="22"/>
        </w:rPr>
        <w:t xml:space="preserve">as well as </w:t>
      </w:r>
      <w:r w:rsidR="00680820">
        <w:rPr>
          <w:rStyle w:val="normaltextrun"/>
          <w:sz w:val="22"/>
          <w:szCs w:val="22"/>
        </w:rPr>
        <w:t xml:space="preserve">administrative </w:t>
      </w:r>
      <w:r w:rsidR="0047580D">
        <w:rPr>
          <w:rStyle w:val="normaltextrun"/>
          <w:sz w:val="22"/>
          <w:szCs w:val="22"/>
        </w:rPr>
        <w:t xml:space="preserve">initiatives </w:t>
      </w:r>
      <w:r w:rsidR="00680820">
        <w:rPr>
          <w:rStyle w:val="normaltextrun"/>
          <w:sz w:val="22"/>
          <w:szCs w:val="22"/>
        </w:rPr>
        <w:t xml:space="preserve">that </w:t>
      </w:r>
      <w:r w:rsidR="0047580D">
        <w:rPr>
          <w:rStyle w:val="normaltextrun"/>
          <w:sz w:val="22"/>
          <w:szCs w:val="22"/>
        </w:rPr>
        <w:t xml:space="preserve">center students </w:t>
      </w:r>
      <w:r w:rsidR="0003718C">
        <w:rPr>
          <w:rStyle w:val="normaltextrun"/>
          <w:sz w:val="22"/>
          <w:szCs w:val="22"/>
        </w:rPr>
        <w:t xml:space="preserve">in student life programming, </w:t>
      </w:r>
      <w:r w:rsidR="00846CD5">
        <w:rPr>
          <w:rStyle w:val="normaltextrun"/>
          <w:sz w:val="22"/>
          <w:szCs w:val="22"/>
        </w:rPr>
        <w:t>budgeting and resource prioritization</w:t>
      </w:r>
      <w:r w:rsidR="00817E9E">
        <w:rPr>
          <w:rStyle w:val="normaltextrun"/>
          <w:sz w:val="22"/>
          <w:szCs w:val="22"/>
        </w:rPr>
        <w:t xml:space="preserve">. </w:t>
      </w:r>
      <w:r w:rsidR="00EE4FFD">
        <w:rPr>
          <w:rStyle w:val="normaltextrun"/>
          <w:sz w:val="22"/>
          <w:szCs w:val="22"/>
        </w:rPr>
        <w:t xml:space="preserve">These initiatives are </w:t>
      </w:r>
      <w:r w:rsidR="0020350F" w:rsidRPr="0020350F">
        <w:rPr>
          <w:rStyle w:val="normaltextrun"/>
          <w:sz w:val="22"/>
          <w:szCs w:val="22"/>
        </w:rPr>
        <w:t xml:space="preserve">synergistic </w:t>
      </w:r>
      <w:r w:rsidR="0020350F">
        <w:rPr>
          <w:rStyle w:val="normaltextrun"/>
          <w:sz w:val="22"/>
          <w:szCs w:val="22"/>
        </w:rPr>
        <w:t xml:space="preserve">with objectives under </w:t>
      </w:r>
      <w:r w:rsidR="008B0DBE">
        <w:rPr>
          <w:rStyle w:val="normaltextrun"/>
          <w:sz w:val="22"/>
          <w:szCs w:val="22"/>
        </w:rPr>
        <w:t xml:space="preserve">themes </w:t>
      </w:r>
      <w:r w:rsidR="0020350F">
        <w:rPr>
          <w:rStyle w:val="normaltextrun"/>
          <w:sz w:val="22"/>
          <w:szCs w:val="22"/>
        </w:rPr>
        <w:t xml:space="preserve">One </w:t>
      </w:r>
      <w:r w:rsidR="003D404B">
        <w:rPr>
          <w:rStyle w:val="normaltextrun"/>
          <w:sz w:val="22"/>
          <w:szCs w:val="22"/>
        </w:rPr>
        <w:t xml:space="preserve">and </w:t>
      </w:r>
      <w:proofErr w:type="gramStart"/>
      <w:r w:rsidR="003D404B">
        <w:rPr>
          <w:rStyle w:val="normaltextrun"/>
          <w:sz w:val="22"/>
          <w:szCs w:val="22"/>
        </w:rPr>
        <w:t>Six, and</w:t>
      </w:r>
      <w:proofErr w:type="gramEnd"/>
      <w:r w:rsidR="003D404B">
        <w:rPr>
          <w:rStyle w:val="normaltextrun"/>
          <w:sz w:val="22"/>
          <w:szCs w:val="22"/>
        </w:rPr>
        <w:t xml:space="preserve"> </w:t>
      </w:r>
      <w:r w:rsidR="00BB28DF">
        <w:rPr>
          <w:rStyle w:val="normaltextrun"/>
          <w:sz w:val="22"/>
          <w:szCs w:val="22"/>
        </w:rPr>
        <w:t xml:space="preserve">seek to make impactful improvements in student services </w:t>
      </w:r>
      <w:r w:rsidR="00974451">
        <w:rPr>
          <w:rStyle w:val="normaltextrun"/>
          <w:sz w:val="22"/>
          <w:szCs w:val="22"/>
        </w:rPr>
        <w:t xml:space="preserve">initiatives to </w:t>
      </w:r>
      <w:r w:rsidR="00293C3E">
        <w:rPr>
          <w:rStyle w:val="normaltextrun"/>
          <w:sz w:val="22"/>
          <w:szCs w:val="22"/>
        </w:rPr>
        <w:t xml:space="preserve">improve </w:t>
      </w:r>
      <w:proofErr w:type="gramStart"/>
      <w:r w:rsidR="00293C3E">
        <w:rPr>
          <w:rStyle w:val="normaltextrun"/>
          <w:sz w:val="22"/>
          <w:szCs w:val="22"/>
        </w:rPr>
        <w:t>the student</w:t>
      </w:r>
      <w:proofErr w:type="gramEnd"/>
      <w:r w:rsidR="00293C3E">
        <w:rPr>
          <w:rStyle w:val="normaltextrun"/>
          <w:sz w:val="22"/>
          <w:szCs w:val="22"/>
        </w:rPr>
        <w:t xml:space="preserve"> experience</w:t>
      </w:r>
      <w:r w:rsidR="001D3E48">
        <w:rPr>
          <w:rStyle w:val="normaltextrun"/>
          <w:sz w:val="22"/>
          <w:szCs w:val="22"/>
        </w:rPr>
        <w:t>. They include initiatives focused on student mental health</w:t>
      </w:r>
      <w:r w:rsidR="006D4F93">
        <w:rPr>
          <w:rStyle w:val="normaltextrun"/>
          <w:sz w:val="22"/>
          <w:szCs w:val="22"/>
        </w:rPr>
        <w:t xml:space="preserve"> and wellness</w:t>
      </w:r>
      <w:r w:rsidR="008B0DBE">
        <w:rPr>
          <w:rStyle w:val="normaltextrun"/>
          <w:sz w:val="22"/>
          <w:szCs w:val="22"/>
        </w:rPr>
        <w:t xml:space="preserve">; </w:t>
      </w:r>
      <w:r w:rsidR="000719BA">
        <w:rPr>
          <w:rStyle w:val="normaltextrun"/>
          <w:sz w:val="22"/>
          <w:szCs w:val="22"/>
        </w:rPr>
        <w:t>initiatives to i</w:t>
      </w:r>
      <w:r w:rsidR="00ED5A03" w:rsidRPr="00ED5A03">
        <w:rPr>
          <w:rStyle w:val="normaltextrun"/>
          <w:sz w:val="22"/>
          <w:szCs w:val="22"/>
        </w:rPr>
        <w:t>mprove systems that support student activities and organizations</w:t>
      </w:r>
      <w:r w:rsidR="008B0DBE">
        <w:rPr>
          <w:rStyle w:val="normaltextrun"/>
          <w:sz w:val="22"/>
          <w:szCs w:val="22"/>
        </w:rPr>
        <w:t xml:space="preserve">; </w:t>
      </w:r>
      <w:r w:rsidR="00D65F40">
        <w:rPr>
          <w:rStyle w:val="normaltextrun"/>
          <w:sz w:val="22"/>
          <w:szCs w:val="22"/>
        </w:rPr>
        <w:t xml:space="preserve">and </w:t>
      </w:r>
      <w:r w:rsidR="00976100">
        <w:rPr>
          <w:rStyle w:val="normaltextrun"/>
          <w:sz w:val="22"/>
          <w:szCs w:val="22"/>
        </w:rPr>
        <w:t xml:space="preserve">restructuring to </w:t>
      </w:r>
      <w:r w:rsidR="00D65F40">
        <w:rPr>
          <w:rStyle w:val="normaltextrun"/>
          <w:sz w:val="22"/>
          <w:szCs w:val="22"/>
        </w:rPr>
        <w:t xml:space="preserve">improve the efficacy of </w:t>
      </w:r>
      <w:r w:rsidR="00821659" w:rsidRPr="00821659">
        <w:rPr>
          <w:rStyle w:val="normaltextrun"/>
          <w:sz w:val="22"/>
          <w:szCs w:val="22"/>
        </w:rPr>
        <w:t>programs that support prevention of</w:t>
      </w:r>
      <w:r w:rsidR="008B0DBE">
        <w:rPr>
          <w:rStyle w:val="normaltextrun"/>
          <w:sz w:val="22"/>
          <w:szCs w:val="22"/>
        </w:rPr>
        <w:t>,</w:t>
      </w:r>
      <w:r w:rsidR="00821659" w:rsidRPr="00821659">
        <w:rPr>
          <w:rStyle w:val="normaltextrun"/>
          <w:sz w:val="22"/>
          <w:szCs w:val="22"/>
        </w:rPr>
        <w:t xml:space="preserve"> and response to</w:t>
      </w:r>
      <w:r w:rsidR="008B0DBE">
        <w:rPr>
          <w:rStyle w:val="normaltextrun"/>
          <w:sz w:val="22"/>
          <w:szCs w:val="22"/>
        </w:rPr>
        <w:t>,</w:t>
      </w:r>
      <w:r w:rsidR="00821659" w:rsidRPr="00821659">
        <w:rPr>
          <w:rStyle w:val="normaltextrun"/>
          <w:sz w:val="22"/>
          <w:szCs w:val="22"/>
        </w:rPr>
        <w:t xml:space="preserve"> sex-based misconduct</w:t>
      </w:r>
      <w:r w:rsidR="00821659">
        <w:rPr>
          <w:rStyle w:val="normaltextrun"/>
          <w:sz w:val="22"/>
          <w:szCs w:val="22"/>
        </w:rPr>
        <w:t>.</w:t>
      </w:r>
      <w:r w:rsidR="00293C3E">
        <w:rPr>
          <w:rStyle w:val="normaltextrun"/>
          <w:sz w:val="22"/>
          <w:szCs w:val="22"/>
        </w:rPr>
        <w:t xml:space="preserve"> </w:t>
      </w:r>
      <w:r w:rsidR="00974451">
        <w:rPr>
          <w:rStyle w:val="normaltextrun"/>
          <w:sz w:val="22"/>
          <w:szCs w:val="22"/>
        </w:rPr>
        <w:t xml:space="preserve"> </w:t>
      </w:r>
    </w:p>
    <w:p w14:paraId="4904BB06" w14:textId="77777777" w:rsidR="00843A33" w:rsidRDefault="00843A33" w:rsidP="00901719">
      <w:pPr>
        <w:pStyle w:val="paragraph"/>
        <w:spacing w:before="0" w:beforeAutospacing="0" w:after="0" w:afterAutospacing="0"/>
        <w:textAlignment w:val="baseline"/>
        <w:rPr>
          <w:rStyle w:val="normaltextrun"/>
          <w:sz w:val="22"/>
          <w:szCs w:val="22"/>
        </w:rPr>
      </w:pPr>
    </w:p>
    <w:p w14:paraId="6F6850C1" w14:textId="7877558F" w:rsidR="00326F7D" w:rsidRDefault="0092590E" w:rsidP="00901719">
      <w:pPr>
        <w:pStyle w:val="paragraph"/>
        <w:spacing w:before="0" w:beforeAutospacing="0" w:after="0" w:afterAutospacing="0"/>
        <w:textAlignment w:val="baseline"/>
        <w:rPr>
          <w:rStyle w:val="normaltextrun"/>
          <w:sz w:val="22"/>
          <w:szCs w:val="22"/>
        </w:rPr>
      </w:pPr>
      <w:r>
        <w:rPr>
          <w:rStyle w:val="normaltextrun"/>
          <w:sz w:val="22"/>
          <w:szCs w:val="22"/>
        </w:rPr>
        <w:t xml:space="preserve">As a </w:t>
      </w:r>
      <w:r w:rsidR="0062367A">
        <w:rPr>
          <w:rStyle w:val="normaltextrun"/>
          <w:sz w:val="22"/>
          <w:szCs w:val="22"/>
        </w:rPr>
        <w:t xml:space="preserve">governing body that </w:t>
      </w:r>
      <w:r w:rsidR="00ED1A2F">
        <w:rPr>
          <w:rStyle w:val="normaltextrun"/>
          <w:sz w:val="22"/>
          <w:szCs w:val="22"/>
        </w:rPr>
        <w:t>greatly values the perspectives of student</w:t>
      </w:r>
      <w:r w:rsidR="001621A6">
        <w:rPr>
          <w:rStyle w:val="normaltextrun"/>
          <w:sz w:val="22"/>
          <w:szCs w:val="22"/>
        </w:rPr>
        <w:t xml:space="preserve">s, given that one of our </w:t>
      </w:r>
      <w:proofErr w:type="gramStart"/>
      <w:r w:rsidR="001621A6">
        <w:rPr>
          <w:rStyle w:val="normaltextrun"/>
          <w:sz w:val="22"/>
          <w:szCs w:val="22"/>
        </w:rPr>
        <w:t>body</w:t>
      </w:r>
      <w:proofErr w:type="gramEnd"/>
      <w:r w:rsidR="001621A6">
        <w:rPr>
          <w:rStyle w:val="normaltextrun"/>
          <w:sz w:val="22"/>
          <w:szCs w:val="22"/>
        </w:rPr>
        <w:t xml:space="preserve"> is a </w:t>
      </w:r>
      <w:r w:rsidR="00912A04">
        <w:rPr>
          <w:rStyle w:val="normaltextrun"/>
          <w:sz w:val="22"/>
          <w:szCs w:val="22"/>
        </w:rPr>
        <w:t xml:space="preserve">current </w:t>
      </w:r>
      <w:r w:rsidR="001621A6">
        <w:rPr>
          <w:rStyle w:val="normaltextrun"/>
          <w:sz w:val="22"/>
          <w:szCs w:val="22"/>
        </w:rPr>
        <w:t>student</w:t>
      </w:r>
      <w:r w:rsidR="00030DAD">
        <w:rPr>
          <w:rStyle w:val="normaltextrun"/>
          <w:sz w:val="22"/>
          <w:szCs w:val="22"/>
        </w:rPr>
        <w:t xml:space="preserve"> and all of us are motivated to serve in our roles to some degree by our time as students</w:t>
      </w:r>
      <w:r w:rsidR="001621A6">
        <w:rPr>
          <w:rStyle w:val="normaltextrun"/>
          <w:sz w:val="22"/>
          <w:szCs w:val="22"/>
        </w:rPr>
        <w:t xml:space="preserve">, we </w:t>
      </w:r>
      <w:r w:rsidR="00AB39CE">
        <w:rPr>
          <w:rStyle w:val="normaltextrun"/>
          <w:sz w:val="22"/>
          <w:szCs w:val="22"/>
        </w:rPr>
        <w:t xml:space="preserve">appreciate the progress being made to </w:t>
      </w:r>
      <w:r w:rsidR="00866657">
        <w:rPr>
          <w:rStyle w:val="normaltextrun"/>
          <w:sz w:val="22"/>
          <w:szCs w:val="22"/>
        </w:rPr>
        <w:t>i</w:t>
      </w:r>
      <w:r w:rsidR="00866657" w:rsidRPr="00843A33">
        <w:rPr>
          <w:rStyle w:val="normaltextrun"/>
          <w:sz w:val="22"/>
          <w:szCs w:val="22"/>
        </w:rPr>
        <w:t>mprove systems that support student activities and organizations</w:t>
      </w:r>
      <w:r w:rsidR="00866657">
        <w:rPr>
          <w:rStyle w:val="normaltextrun"/>
          <w:sz w:val="22"/>
          <w:szCs w:val="22"/>
        </w:rPr>
        <w:t xml:space="preserve">. </w:t>
      </w:r>
      <w:r w:rsidR="00C1153C">
        <w:rPr>
          <w:rStyle w:val="normaltextrun"/>
          <w:sz w:val="22"/>
          <w:szCs w:val="22"/>
        </w:rPr>
        <w:t xml:space="preserve">This objective </w:t>
      </w:r>
      <w:r w:rsidR="001F6C8A">
        <w:rPr>
          <w:rStyle w:val="normaltextrun"/>
          <w:sz w:val="22"/>
          <w:szCs w:val="22"/>
        </w:rPr>
        <w:t xml:space="preserve">is informed </w:t>
      </w:r>
      <w:r w:rsidR="00F1215A">
        <w:rPr>
          <w:rStyle w:val="normaltextrun"/>
          <w:sz w:val="22"/>
          <w:szCs w:val="22"/>
        </w:rPr>
        <w:t xml:space="preserve">by the regard many of us have for </w:t>
      </w:r>
      <w:r w:rsidR="001F6C8A">
        <w:rPr>
          <w:rStyle w:val="normaltextrun"/>
          <w:sz w:val="22"/>
          <w:szCs w:val="22"/>
        </w:rPr>
        <w:t xml:space="preserve">NIU’s </w:t>
      </w:r>
      <w:r w:rsidR="001F6C8A" w:rsidRPr="00843A33">
        <w:rPr>
          <w:rStyle w:val="normaltextrun"/>
          <w:sz w:val="22"/>
          <w:szCs w:val="22"/>
        </w:rPr>
        <w:t xml:space="preserve">longstanding commitment to the stewardship of student organization activity </w:t>
      </w:r>
      <w:r w:rsidR="001F6C8A">
        <w:rPr>
          <w:rStyle w:val="normaltextrun"/>
          <w:sz w:val="22"/>
          <w:szCs w:val="22"/>
        </w:rPr>
        <w:t>and i</w:t>
      </w:r>
      <w:r w:rsidR="001F6C8A" w:rsidRPr="00843A33">
        <w:rPr>
          <w:rStyle w:val="normaltextrun"/>
          <w:sz w:val="22"/>
          <w:szCs w:val="22"/>
        </w:rPr>
        <w:t xml:space="preserve">ts vibrant </w:t>
      </w:r>
      <w:r w:rsidR="001F6C8A">
        <w:rPr>
          <w:rStyle w:val="normaltextrun"/>
          <w:sz w:val="22"/>
          <w:szCs w:val="22"/>
        </w:rPr>
        <w:t>s</w:t>
      </w:r>
      <w:r w:rsidR="001F6C8A" w:rsidRPr="00843A33">
        <w:rPr>
          <w:rStyle w:val="normaltextrun"/>
          <w:sz w:val="22"/>
          <w:szCs w:val="22"/>
        </w:rPr>
        <w:t xml:space="preserve">tudent </w:t>
      </w:r>
      <w:r w:rsidR="001F6C8A">
        <w:rPr>
          <w:rStyle w:val="normaltextrun"/>
          <w:sz w:val="22"/>
          <w:szCs w:val="22"/>
        </w:rPr>
        <w:t>g</w:t>
      </w:r>
      <w:r w:rsidR="001F6C8A" w:rsidRPr="00843A33">
        <w:rPr>
          <w:rStyle w:val="normaltextrun"/>
          <w:sz w:val="22"/>
          <w:szCs w:val="22"/>
        </w:rPr>
        <w:t>overnment</w:t>
      </w:r>
      <w:r w:rsidR="00CE7DD5">
        <w:rPr>
          <w:rStyle w:val="normaltextrun"/>
          <w:sz w:val="22"/>
          <w:szCs w:val="22"/>
        </w:rPr>
        <w:t>. We</w:t>
      </w:r>
      <w:r w:rsidR="0073644D">
        <w:rPr>
          <w:rStyle w:val="normaltextrun"/>
          <w:sz w:val="22"/>
          <w:szCs w:val="22"/>
        </w:rPr>
        <w:t xml:space="preserve"> look forward to learning more about the </w:t>
      </w:r>
      <w:r w:rsidR="00C77977">
        <w:rPr>
          <w:rStyle w:val="normaltextrun"/>
          <w:sz w:val="22"/>
          <w:szCs w:val="22"/>
        </w:rPr>
        <w:t xml:space="preserve">benchmarking underway </w:t>
      </w:r>
      <w:r w:rsidR="00912A04">
        <w:rPr>
          <w:rStyle w:val="normaltextrun"/>
          <w:sz w:val="22"/>
          <w:szCs w:val="22"/>
        </w:rPr>
        <w:t xml:space="preserve">and </w:t>
      </w:r>
      <w:r w:rsidR="00AD360B">
        <w:rPr>
          <w:rStyle w:val="normaltextrun"/>
          <w:sz w:val="22"/>
          <w:szCs w:val="22"/>
        </w:rPr>
        <w:t xml:space="preserve">the </w:t>
      </w:r>
      <w:r w:rsidR="0073644D" w:rsidRPr="00843A33">
        <w:rPr>
          <w:rStyle w:val="normaltextrun"/>
          <w:sz w:val="22"/>
          <w:szCs w:val="22"/>
        </w:rPr>
        <w:t xml:space="preserve">use </w:t>
      </w:r>
      <w:r w:rsidR="00C77977">
        <w:rPr>
          <w:rStyle w:val="normaltextrun"/>
          <w:sz w:val="22"/>
          <w:szCs w:val="22"/>
        </w:rPr>
        <w:t xml:space="preserve">of </w:t>
      </w:r>
      <w:r w:rsidR="0073644D" w:rsidRPr="00843A33">
        <w:rPr>
          <w:rStyle w:val="normaltextrun"/>
          <w:sz w:val="22"/>
          <w:szCs w:val="22"/>
        </w:rPr>
        <w:t>data to inform recommendations for enhancing our approach to funding the different types of student activities and organizations that foster connection and belonging</w:t>
      </w:r>
      <w:r w:rsidR="00CF6A94">
        <w:rPr>
          <w:rStyle w:val="normaltextrun"/>
          <w:sz w:val="22"/>
          <w:szCs w:val="22"/>
        </w:rPr>
        <w:t xml:space="preserve">. </w:t>
      </w:r>
    </w:p>
    <w:p w14:paraId="41C507DF" w14:textId="77777777" w:rsidR="005717AE" w:rsidRPr="00F06F6B" w:rsidRDefault="005717AE" w:rsidP="00901719">
      <w:pPr>
        <w:pStyle w:val="paragraph"/>
        <w:spacing w:before="0" w:beforeAutospacing="0" w:after="0" w:afterAutospacing="0"/>
        <w:textAlignment w:val="baseline"/>
        <w:rPr>
          <w:color w:val="70AD47" w:themeColor="accent6"/>
          <w:sz w:val="22"/>
          <w:szCs w:val="22"/>
        </w:rPr>
      </w:pPr>
    </w:p>
    <w:p w14:paraId="02F9898C" w14:textId="53A423F4" w:rsidR="002C2424" w:rsidRPr="00AD360B" w:rsidRDefault="00AD360B" w:rsidP="00982BBE">
      <w:pPr>
        <w:pStyle w:val="Heading2"/>
      </w:pPr>
      <w:r>
        <w:t xml:space="preserve">Theme Three: </w:t>
      </w:r>
      <w:r w:rsidR="002C2424" w:rsidRPr="00AD360B">
        <w:t>Academic Excellence and Curriculum Innovation</w:t>
      </w:r>
    </w:p>
    <w:p w14:paraId="3A7E1B79" w14:textId="77777777" w:rsidR="002C2424" w:rsidRPr="00F06F6B" w:rsidRDefault="002C2424" w:rsidP="00F06F6B">
      <w:pPr>
        <w:rPr>
          <w:sz w:val="22"/>
          <w:szCs w:val="22"/>
        </w:rPr>
      </w:pPr>
    </w:p>
    <w:p w14:paraId="6E96C98A" w14:textId="056D2641" w:rsidR="00D10C9E" w:rsidRDefault="00635627" w:rsidP="001A5EAE">
      <w:pPr>
        <w:rPr>
          <w:sz w:val="22"/>
          <w:szCs w:val="22"/>
        </w:rPr>
      </w:pPr>
      <w:r>
        <w:rPr>
          <w:sz w:val="22"/>
          <w:szCs w:val="22"/>
        </w:rPr>
        <w:t>T</w:t>
      </w:r>
      <w:r w:rsidR="00A4435E" w:rsidRPr="001A5EAE">
        <w:rPr>
          <w:sz w:val="22"/>
          <w:szCs w:val="22"/>
        </w:rPr>
        <w:t xml:space="preserve">he </w:t>
      </w:r>
      <w:r w:rsidR="00A4435E">
        <w:rPr>
          <w:sz w:val="22"/>
          <w:szCs w:val="22"/>
        </w:rPr>
        <w:t xml:space="preserve">objectives </w:t>
      </w:r>
      <w:r w:rsidR="00A4435E" w:rsidRPr="001A5EAE">
        <w:rPr>
          <w:sz w:val="22"/>
          <w:szCs w:val="22"/>
        </w:rPr>
        <w:t xml:space="preserve">outlined </w:t>
      </w:r>
      <w:r w:rsidR="00A4435E">
        <w:rPr>
          <w:sz w:val="22"/>
          <w:szCs w:val="22"/>
        </w:rPr>
        <w:t xml:space="preserve">under the strategic theme of </w:t>
      </w:r>
      <w:r w:rsidR="00A4435E" w:rsidRPr="00F06F6B">
        <w:rPr>
          <w:sz w:val="22"/>
          <w:szCs w:val="22"/>
        </w:rPr>
        <w:t>academic excellence and curriculum innovation</w:t>
      </w:r>
      <w:r w:rsidR="00A4435E">
        <w:rPr>
          <w:sz w:val="22"/>
          <w:szCs w:val="22"/>
        </w:rPr>
        <w:t xml:space="preserve"> </w:t>
      </w:r>
      <w:r w:rsidR="00A4435E" w:rsidRPr="001A5EAE">
        <w:rPr>
          <w:sz w:val="22"/>
          <w:szCs w:val="22"/>
        </w:rPr>
        <w:t xml:space="preserve">have been well executed and, at times, </w:t>
      </w:r>
      <w:r w:rsidR="00AE19D4">
        <w:rPr>
          <w:sz w:val="22"/>
          <w:szCs w:val="22"/>
        </w:rPr>
        <w:t xml:space="preserve">have </w:t>
      </w:r>
      <w:r w:rsidR="00A4435E" w:rsidRPr="001A5EAE">
        <w:rPr>
          <w:sz w:val="22"/>
          <w:szCs w:val="22"/>
        </w:rPr>
        <w:t xml:space="preserve">exceeded expectations. </w:t>
      </w:r>
      <w:r w:rsidR="002C2424" w:rsidRPr="00D04854">
        <w:rPr>
          <w:sz w:val="22"/>
          <w:szCs w:val="22"/>
        </w:rPr>
        <w:t xml:space="preserve">Evidence of this is illustrated below with several examples </w:t>
      </w:r>
      <w:r w:rsidR="00FA385D">
        <w:rPr>
          <w:sz w:val="22"/>
          <w:szCs w:val="22"/>
        </w:rPr>
        <w:t>representing</w:t>
      </w:r>
      <w:r w:rsidR="002C2424" w:rsidRPr="00D04854">
        <w:rPr>
          <w:sz w:val="22"/>
          <w:szCs w:val="22"/>
        </w:rPr>
        <w:t xml:space="preserve"> the overall success. </w:t>
      </w:r>
    </w:p>
    <w:p w14:paraId="0FB9EC9E" w14:textId="77777777" w:rsidR="00D10C9E" w:rsidRDefault="00D10C9E" w:rsidP="001A5EAE">
      <w:pPr>
        <w:rPr>
          <w:sz w:val="22"/>
          <w:szCs w:val="22"/>
        </w:rPr>
      </w:pPr>
    </w:p>
    <w:p w14:paraId="3C3D7530" w14:textId="672AFB9F" w:rsidR="00A4435E" w:rsidRDefault="001273D9" w:rsidP="001A5EAE">
      <w:pPr>
        <w:rPr>
          <w:sz w:val="22"/>
          <w:szCs w:val="22"/>
        </w:rPr>
      </w:pPr>
      <w:r w:rsidRPr="00D04854">
        <w:rPr>
          <w:sz w:val="22"/>
          <w:szCs w:val="22"/>
        </w:rPr>
        <w:t xml:space="preserve">We </w:t>
      </w:r>
      <w:r w:rsidR="00047AC8">
        <w:rPr>
          <w:sz w:val="22"/>
          <w:szCs w:val="22"/>
        </w:rPr>
        <w:t>continue to v</w:t>
      </w:r>
      <w:r w:rsidR="00B3410A" w:rsidRPr="00D04854">
        <w:rPr>
          <w:sz w:val="22"/>
          <w:szCs w:val="22"/>
        </w:rPr>
        <w:t xml:space="preserve">iew </w:t>
      </w:r>
      <w:r w:rsidR="00823E40" w:rsidRPr="00D04854">
        <w:rPr>
          <w:sz w:val="22"/>
          <w:szCs w:val="22"/>
        </w:rPr>
        <w:t xml:space="preserve">academic excellence and curricular innovation </w:t>
      </w:r>
      <w:r w:rsidR="008B6828">
        <w:rPr>
          <w:sz w:val="22"/>
          <w:szCs w:val="22"/>
        </w:rPr>
        <w:t>as</w:t>
      </w:r>
      <w:r w:rsidR="002C2424" w:rsidRPr="00D04854">
        <w:rPr>
          <w:sz w:val="22"/>
          <w:szCs w:val="22"/>
        </w:rPr>
        <w:t xml:space="preserve"> central to the university’s ability to attract and retain excellent faculty and the quality and attractiveness of NIU’s undergraduate and graduate programs. These </w:t>
      </w:r>
      <w:r w:rsidR="00CE7CC2">
        <w:rPr>
          <w:sz w:val="22"/>
          <w:szCs w:val="22"/>
        </w:rPr>
        <w:t xml:space="preserve">efforts </w:t>
      </w:r>
      <w:r w:rsidR="00641E7B">
        <w:rPr>
          <w:sz w:val="22"/>
          <w:szCs w:val="22"/>
        </w:rPr>
        <w:t xml:space="preserve">build </w:t>
      </w:r>
      <w:r w:rsidR="00CE7CC2" w:rsidRPr="001A5EAE">
        <w:rPr>
          <w:sz w:val="22"/>
          <w:szCs w:val="22"/>
        </w:rPr>
        <w:t>a culture where faculty can thrive and grow</w:t>
      </w:r>
      <w:r w:rsidR="00825487">
        <w:rPr>
          <w:sz w:val="22"/>
          <w:szCs w:val="22"/>
        </w:rPr>
        <w:t xml:space="preserve">; </w:t>
      </w:r>
      <w:r w:rsidR="00597035">
        <w:rPr>
          <w:sz w:val="22"/>
          <w:szCs w:val="22"/>
        </w:rPr>
        <w:t xml:space="preserve">inspire </w:t>
      </w:r>
      <w:r w:rsidR="00D875CB">
        <w:rPr>
          <w:sz w:val="22"/>
          <w:szCs w:val="22"/>
        </w:rPr>
        <w:t xml:space="preserve">curriculum </w:t>
      </w:r>
      <w:r w:rsidR="005402CA">
        <w:rPr>
          <w:sz w:val="22"/>
          <w:szCs w:val="22"/>
        </w:rPr>
        <w:t xml:space="preserve">that attracts committed and </w:t>
      </w:r>
      <w:r w:rsidR="00641E7B" w:rsidRPr="001A5EAE">
        <w:rPr>
          <w:sz w:val="22"/>
          <w:szCs w:val="22"/>
        </w:rPr>
        <w:t>dedicated students</w:t>
      </w:r>
      <w:r w:rsidR="00825487">
        <w:rPr>
          <w:sz w:val="22"/>
          <w:szCs w:val="22"/>
        </w:rPr>
        <w:t>;</w:t>
      </w:r>
      <w:r w:rsidR="00641E7B">
        <w:rPr>
          <w:sz w:val="22"/>
          <w:szCs w:val="22"/>
        </w:rPr>
        <w:t xml:space="preserve"> and </w:t>
      </w:r>
      <w:r w:rsidR="00BD3E1D">
        <w:rPr>
          <w:sz w:val="22"/>
          <w:szCs w:val="22"/>
        </w:rPr>
        <w:t xml:space="preserve">align </w:t>
      </w:r>
      <w:r w:rsidR="00196C77">
        <w:rPr>
          <w:sz w:val="22"/>
          <w:szCs w:val="22"/>
        </w:rPr>
        <w:t xml:space="preserve">the academic </w:t>
      </w:r>
      <w:r w:rsidR="005E2ADF">
        <w:rPr>
          <w:sz w:val="22"/>
          <w:szCs w:val="22"/>
        </w:rPr>
        <w:t xml:space="preserve">work of </w:t>
      </w:r>
      <w:r w:rsidR="00D85EAE">
        <w:rPr>
          <w:sz w:val="22"/>
          <w:szCs w:val="22"/>
        </w:rPr>
        <w:t xml:space="preserve">faculty and </w:t>
      </w:r>
      <w:r w:rsidR="005E2ADF">
        <w:rPr>
          <w:sz w:val="22"/>
          <w:szCs w:val="22"/>
        </w:rPr>
        <w:t xml:space="preserve">students with the needs of </w:t>
      </w:r>
      <w:r w:rsidR="005E2ADF">
        <w:rPr>
          <w:sz w:val="22"/>
          <w:szCs w:val="22"/>
        </w:rPr>
        <w:lastRenderedPageBreak/>
        <w:t xml:space="preserve">society. </w:t>
      </w:r>
      <w:r w:rsidR="00D10C9E" w:rsidRPr="001A5EAE">
        <w:rPr>
          <w:sz w:val="22"/>
          <w:szCs w:val="22"/>
        </w:rPr>
        <w:t xml:space="preserve">The successful completion and continued attention to these goals strengthen and enrich the </w:t>
      </w:r>
      <w:r w:rsidR="00927924">
        <w:rPr>
          <w:sz w:val="22"/>
          <w:szCs w:val="22"/>
        </w:rPr>
        <w:t>university’s</w:t>
      </w:r>
      <w:r w:rsidR="00927924" w:rsidRPr="001A5EAE">
        <w:rPr>
          <w:sz w:val="22"/>
          <w:szCs w:val="22"/>
        </w:rPr>
        <w:t xml:space="preserve"> </w:t>
      </w:r>
      <w:r w:rsidR="00D10C9E" w:rsidRPr="001A5EAE">
        <w:rPr>
          <w:sz w:val="22"/>
          <w:szCs w:val="22"/>
        </w:rPr>
        <w:t>mission</w:t>
      </w:r>
      <w:r w:rsidR="001B4F18">
        <w:rPr>
          <w:sz w:val="22"/>
          <w:szCs w:val="22"/>
        </w:rPr>
        <w:t xml:space="preserve"> and </w:t>
      </w:r>
      <w:r w:rsidR="00797E8A">
        <w:rPr>
          <w:sz w:val="22"/>
          <w:szCs w:val="22"/>
        </w:rPr>
        <w:t xml:space="preserve">ensure a bright future for </w:t>
      </w:r>
      <w:r w:rsidR="00C06278">
        <w:rPr>
          <w:sz w:val="22"/>
          <w:szCs w:val="22"/>
        </w:rPr>
        <w:t>NIU</w:t>
      </w:r>
      <w:r w:rsidR="00D10C9E" w:rsidRPr="001A5EAE">
        <w:rPr>
          <w:sz w:val="22"/>
          <w:szCs w:val="22"/>
        </w:rPr>
        <w:t>.</w:t>
      </w:r>
    </w:p>
    <w:p w14:paraId="62D403C1" w14:textId="77777777" w:rsidR="00A4435E" w:rsidRDefault="00A4435E" w:rsidP="001A5EAE">
      <w:pPr>
        <w:rPr>
          <w:sz w:val="22"/>
          <w:szCs w:val="22"/>
        </w:rPr>
      </w:pPr>
    </w:p>
    <w:p w14:paraId="6F50D53C" w14:textId="6A15EBC1" w:rsidR="0060503C" w:rsidRDefault="0024714C" w:rsidP="0060503C">
      <w:pPr>
        <w:rPr>
          <w:sz w:val="22"/>
          <w:szCs w:val="22"/>
        </w:rPr>
      </w:pPr>
      <w:r>
        <w:rPr>
          <w:sz w:val="22"/>
          <w:szCs w:val="22"/>
        </w:rPr>
        <w:t xml:space="preserve">A key strategy for </w:t>
      </w:r>
      <w:bookmarkStart w:id="0" w:name="_Hlk211718051"/>
      <w:r w:rsidR="006441DC">
        <w:rPr>
          <w:sz w:val="22"/>
          <w:szCs w:val="22"/>
        </w:rPr>
        <w:t xml:space="preserve">strengthening undergraduate programs and </w:t>
      </w:r>
      <w:r w:rsidR="00BB68D6">
        <w:rPr>
          <w:sz w:val="22"/>
          <w:szCs w:val="22"/>
        </w:rPr>
        <w:t>enhancing</w:t>
      </w:r>
      <w:r w:rsidR="006441DC">
        <w:rPr>
          <w:sz w:val="22"/>
          <w:szCs w:val="22"/>
        </w:rPr>
        <w:t xml:space="preserve"> undergraduate student experience </w:t>
      </w:r>
      <w:bookmarkEnd w:id="0"/>
      <w:r w:rsidR="006441DC">
        <w:rPr>
          <w:sz w:val="22"/>
          <w:szCs w:val="22"/>
        </w:rPr>
        <w:t xml:space="preserve">has been </w:t>
      </w:r>
      <w:r w:rsidR="00BB68D6">
        <w:rPr>
          <w:sz w:val="22"/>
          <w:szCs w:val="22"/>
        </w:rPr>
        <w:t xml:space="preserve">improving the processes and timeliness of program review. </w:t>
      </w:r>
      <w:r w:rsidR="001F23E2">
        <w:rPr>
          <w:sz w:val="22"/>
          <w:szCs w:val="22"/>
        </w:rPr>
        <w:t xml:space="preserve">This is being pursued </w:t>
      </w:r>
      <w:r w:rsidR="00121141">
        <w:rPr>
          <w:sz w:val="22"/>
          <w:szCs w:val="22"/>
        </w:rPr>
        <w:t xml:space="preserve">with an updated template that </w:t>
      </w:r>
      <w:r w:rsidR="00C776E0">
        <w:rPr>
          <w:sz w:val="22"/>
          <w:szCs w:val="22"/>
        </w:rPr>
        <w:t xml:space="preserve">results in </w:t>
      </w:r>
      <w:r w:rsidR="001F09A3">
        <w:rPr>
          <w:sz w:val="22"/>
          <w:szCs w:val="22"/>
        </w:rPr>
        <w:t xml:space="preserve">the </w:t>
      </w:r>
      <w:r w:rsidR="00B26FC6">
        <w:rPr>
          <w:sz w:val="22"/>
          <w:szCs w:val="22"/>
        </w:rPr>
        <w:t>compilation</w:t>
      </w:r>
      <w:r w:rsidR="001F09A3">
        <w:rPr>
          <w:sz w:val="22"/>
          <w:szCs w:val="22"/>
        </w:rPr>
        <w:t xml:space="preserve"> of </w:t>
      </w:r>
      <w:r w:rsidR="00C776E0">
        <w:rPr>
          <w:sz w:val="22"/>
          <w:szCs w:val="22"/>
        </w:rPr>
        <w:t>comprehensive information</w:t>
      </w:r>
      <w:r w:rsidR="001F09A3">
        <w:rPr>
          <w:sz w:val="22"/>
          <w:szCs w:val="22"/>
        </w:rPr>
        <w:t xml:space="preserve"> – </w:t>
      </w:r>
      <w:r w:rsidR="00C776E0">
        <w:rPr>
          <w:sz w:val="22"/>
          <w:szCs w:val="22"/>
        </w:rPr>
        <w:t>enrol</w:t>
      </w:r>
      <w:r w:rsidR="003360F4">
        <w:rPr>
          <w:sz w:val="22"/>
          <w:szCs w:val="22"/>
        </w:rPr>
        <w:t>l</w:t>
      </w:r>
      <w:r w:rsidR="00C776E0">
        <w:rPr>
          <w:sz w:val="22"/>
          <w:szCs w:val="22"/>
        </w:rPr>
        <w:t>ment</w:t>
      </w:r>
      <w:r w:rsidR="001F09A3">
        <w:rPr>
          <w:sz w:val="22"/>
          <w:szCs w:val="22"/>
        </w:rPr>
        <w:t xml:space="preserve"> </w:t>
      </w:r>
      <w:r w:rsidR="00C776E0">
        <w:rPr>
          <w:sz w:val="22"/>
          <w:szCs w:val="22"/>
        </w:rPr>
        <w:t>data, student success measures, graduation and other outcome measures</w:t>
      </w:r>
      <w:r w:rsidR="006B0316">
        <w:rPr>
          <w:sz w:val="22"/>
          <w:szCs w:val="22"/>
        </w:rPr>
        <w:t xml:space="preserve"> </w:t>
      </w:r>
      <w:r w:rsidR="00B858B0">
        <w:rPr>
          <w:sz w:val="22"/>
          <w:szCs w:val="22"/>
        </w:rPr>
        <w:t xml:space="preserve">– that </w:t>
      </w:r>
      <w:r w:rsidR="001F09A3">
        <w:rPr>
          <w:sz w:val="22"/>
          <w:szCs w:val="22"/>
        </w:rPr>
        <w:t xml:space="preserve">can </w:t>
      </w:r>
      <w:r w:rsidR="006B0316" w:rsidRPr="001A5EAE">
        <w:rPr>
          <w:sz w:val="22"/>
          <w:szCs w:val="22"/>
        </w:rPr>
        <w:t xml:space="preserve">inform </w:t>
      </w:r>
      <w:r w:rsidR="006F011F">
        <w:rPr>
          <w:sz w:val="22"/>
          <w:szCs w:val="22"/>
        </w:rPr>
        <w:t xml:space="preserve">required reporting, accreditation </w:t>
      </w:r>
      <w:r w:rsidR="000049E8">
        <w:rPr>
          <w:sz w:val="22"/>
          <w:szCs w:val="22"/>
        </w:rPr>
        <w:t xml:space="preserve">activity and </w:t>
      </w:r>
      <w:r w:rsidR="006B0316" w:rsidRPr="001A5EAE">
        <w:rPr>
          <w:sz w:val="22"/>
          <w:szCs w:val="22"/>
        </w:rPr>
        <w:t>opportunities for program growth, revitalization and sunsetting.</w:t>
      </w:r>
      <w:r w:rsidR="00B858B0">
        <w:rPr>
          <w:sz w:val="22"/>
          <w:szCs w:val="22"/>
        </w:rPr>
        <w:t xml:space="preserve"> </w:t>
      </w:r>
      <w:r w:rsidR="00C23ED3">
        <w:rPr>
          <w:sz w:val="22"/>
          <w:szCs w:val="22"/>
        </w:rPr>
        <w:t>At our request, a</w:t>
      </w:r>
      <w:r w:rsidR="0060503C" w:rsidRPr="001A5EAE">
        <w:rPr>
          <w:sz w:val="22"/>
          <w:szCs w:val="22"/>
        </w:rPr>
        <w:t xml:space="preserve"> new report was developed for the</w:t>
      </w:r>
      <w:r w:rsidR="00C23ED3">
        <w:rPr>
          <w:sz w:val="22"/>
          <w:szCs w:val="22"/>
        </w:rPr>
        <w:t xml:space="preserve"> </w:t>
      </w:r>
      <w:r w:rsidR="0060503C" w:rsidRPr="001A5EAE">
        <w:rPr>
          <w:sz w:val="22"/>
          <w:szCs w:val="22"/>
        </w:rPr>
        <w:t>Board of Trustees</w:t>
      </w:r>
      <w:r w:rsidR="00C23ED3">
        <w:rPr>
          <w:sz w:val="22"/>
          <w:szCs w:val="22"/>
        </w:rPr>
        <w:t xml:space="preserve"> that will aid</w:t>
      </w:r>
      <w:r w:rsidR="00814DED">
        <w:rPr>
          <w:sz w:val="22"/>
          <w:szCs w:val="22"/>
        </w:rPr>
        <w:t xml:space="preserve"> </w:t>
      </w:r>
      <w:r w:rsidR="003E083A">
        <w:rPr>
          <w:sz w:val="22"/>
          <w:szCs w:val="22"/>
        </w:rPr>
        <w:t xml:space="preserve">us </w:t>
      </w:r>
      <w:r w:rsidR="00814DED">
        <w:rPr>
          <w:sz w:val="22"/>
          <w:szCs w:val="22"/>
        </w:rPr>
        <w:t xml:space="preserve">in </w:t>
      </w:r>
      <w:r w:rsidR="007F3B2E">
        <w:rPr>
          <w:sz w:val="22"/>
          <w:szCs w:val="22"/>
        </w:rPr>
        <w:t xml:space="preserve">understanding the </w:t>
      </w:r>
      <w:r w:rsidR="00945112">
        <w:rPr>
          <w:sz w:val="22"/>
          <w:szCs w:val="22"/>
        </w:rPr>
        <w:t xml:space="preserve">full offerings of the university and </w:t>
      </w:r>
      <w:r w:rsidR="009E7B2E">
        <w:rPr>
          <w:sz w:val="22"/>
          <w:szCs w:val="22"/>
        </w:rPr>
        <w:t xml:space="preserve">permit </w:t>
      </w:r>
      <w:proofErr w:type="gramStart"/>
      <w:r w:rsidR="008B0E75">
        <w:rPr>
          <w:sz w:val="22"/>
          <w:szCs w:val="22"/>
        </w:rPr>
        <w:t>more timely</w:t>
      </w:r>
      <w:proofErr w:type="gramEnd"/>
      <w:r w:rsidR="00BA1EF5">
        <w:rPr>
          <w:sz w:val="22"/>
          <w:szCs w:val="22"/>
        </w:rPr>
        <w:t>,</w:t>
      </w:r>
      <w:r w:rsidR="008B0E75">
        <w:rPr>
          <w:sz w:val="22"/>
          <w:szCs w:val="22"/>
        </w:rPr>
        <w:t xml:space="preserve"> </w:t>
      </w:r>
      <w:r w:rsidR="00067377">
        <w:rPr>
          <w:sz w:val="22"/>
          <w:szCs w:val="22"/>
        </w:rPr>
        <w:t xml:space="preserve">campus-level </w:t>
      </w:r>
      <w:r w:rsidR="008B0E75">
        <w:rPr>
          <w:sz w:val="22"/>
          <w:szCs w:val="22"/>
        </w:rPr>
        <w:t xml:space="preserve">consideration of program </w:t>
      </w:r>
      <w:r w:rsidR="007F3B2E">
        <w:rPr>
          <w:sz w:val="22"/>
          <w:szCs w:val="22"/>
        </w:rPr>
        <w:t>success</w:t>
      </w:r>
      <w:r w:rsidR="00067377">
        <w:rPr>
          <w:sz w:val="22"/>
          <w:szCs w:val="22"/>
        </w:rPr>
        <w:t xml:space="preserve"> </w:t>
      </w:r>
      <w:r w:rsidR="00965046">
        <w:rPr>
          <w:sz w:val="22"/>
          <w:szCs w:val="22"/>
        </w:rPr>
        <w:t xml:space="preserve">and opportunities for curricular innovation. </w:t>
      </w:r>
      <w:r w:rsidR="001F5458">
        <w:rPr>
          <w:sz w:val="22"/>
          <w:szCs w:val="22"/>
        </w:rPr>
        <w:t xml:space="preserve">We greatly appreciate the work begun with this report and </w:t>
      </w:r>
      <w:r w:rsidR="004331EA">
        <w:rPr>
          <w:sz w:val="22"/>
          <w:szCs w:val="22"/>
        </w:rPr>
        <w:t xml:space="preserve">look forward to continuing to monitor </w:t>
      </w:r>
      <w:r w:rsidR="00A72D3B">
        <w:rPr>
          <w:sz w:val="22"/>
          <w:szCs w:val="22"/>
        </w:rPr>
        <w:t xml:space="preserve">program review activity. </w:t>
      </w:r>
    </w:p>
    <w:p w14:paraId="0B310CF7" w14:textId="77777777" w:rsidR="00A72D3B" w:rsidRPr="001A5EAE" w:rsidRDefault="00A72D3B" w:rsidP="0060503C">
      <w:pPr>
        <w:rPr>
          <w:sz w:val="22"/>
          <w:szCs w:val="22"/>
        </w:rPr>
      </w:pPr>
    </w:p>
    <w:p w14:paraId="421382BF" w14:textId="3E557D8A" w:rsidR="00C80986" w:rsidRDefault="00AD2625" w:rsidP="001A5EAE">
      <w:pPr>
        <w:rPr>
          <w:sz w:val="22"/>
          <w:szCs w:val="22"/>
        </w:rPr>
      </w:pPr>
      <w:r>
        <w:rPr>
          <w:sz w:val="22"/>
          <w:szCs w:val="22"/>
        </w:rPr>
        <w:t>C</w:t>
      </w:r>
      <w:r w:rsidR="00A72D3B" w:rsidRPr="001A5EAE">
        <w:rPr>
          <w:sz w:val="22"/>
          <w:szCs w:val="22"/>
        </w:rPr>
        <w:t xml:space="preserve">ontinued progress </w:t>
      </w:r>
      <w:r>
        <w:rPr>
          <w:sz w:val="22"/>
          <w:szCs w:val="22"/>
        </w:rPr>
        <w:t xml:space="preserve">was made in 2025 to develop and deploy </w:t>
      </w:r>
      <w:r w:rsidR="007544F6">
        <w:rPr>
          <w:sz w:val="22"/>
          <w:szCs w:val="22"/>
        </w:rPr>
        <w:t xml:space="preserve">resources to support teaching and learning. </w:t>
      </w:r>
      <w:r w:rsidR="00A72D3B" w:rsidRPr="001A5EAE">
        <w:rPr>
          <w:sz w:val="22"/>
          <w:szCs w:val="22"/>
        </w:rPr>
        <w:t>NIU’s Center for Innovation Teaching and Learning</w:t>
      </w:r>
      <w:r w:rsidR="007544F6">
        <w:rPr>
          <w:sz w:val="22"/>
          <w:szCs w:val="22"/>
        </w:rPr>
        <w:t xml:space="preserve"> </w:t>
      </w:r>
      <w:r w:rsidR="005E3B61">
        <w:rPr>
          <w:sz w:val="22"/>
          <w:szCs w:val="22"/>
        </w:rPr>
        <w:t xml:space="preserve">(CITL) </w:t>
      </w:r>
      <w:r w:rsidR="00A72D3B" w:rsidRPr="001A5EAE">
        <w:rPr>
          <w:sz w:val="22"/>
          <w:szCs w:val="22"/>
        </w:rPr>
        <w:t>enhance</w:t>
      </w:r>
      <w:r w:rsidR="007544F6">
        <w:rPr>
          <w:sz w:val="22"/>
          <w:szCs w:val="22"/>
        </w:rPr>
        <w:t>s</w:t>
      </w:r>
      <w:r w:rsidR="00A72D3B" w:rsidRPr="001A5EAE">
        <w:rPr>
          <w:sz w:val="22"/>
          <w:szCs w:val="22"/>
        </w:rPr>
        <w:t xml:space="preserve"> the quality of assessment methods and engaged learning opportunities. A review of the summarized activities on the </w:t>
      </w:r>
      <w:r w:rsidR="00FD5951">
        <w:rPr>
          <w:sz w:val="22"/>
          <w:szCs w:val="22"/>
        </w:rPr>
        <w:t>c</w:t>
      </w:r>
      <w:r w:rsidR="00FD5951" w:rsidRPr="001A5EAE">
        <w:rPr>
          <w:sz w:val="22"/>
          <w:szCs w:val="22"/>
        </w:rPr>
        <w:t xml:space="preserve">enter’s </w:t>
      </w:r>
      <w:r w:rsidR="00A72D3B" w:rsidRPr="001A5EAE">
        <w:rPr>
          <w:sz w:val="22"/>
          <w:szCs w:val="22"/>
        </w:rPr>
        <w:t xml:space="preserve">website details </w:t>
      </w:r>
      <w:r w:rsidR="0083538A">
        <w:rPr>
          <w:sz w:val="22"/>
          <w:szCs w:val="22"/>
        </w:rPr>
        <w:t>its</w:t>
      </w:r>
      <w:r w:rsidR="00A72D3B" w:rsidRPr="001A5EAE">
        <w:rPr>
          <w:sz w:val="22"/>
          <w:szCs w:val="22"/>
        </w:rPr>
        <w:t xml:space="preserve"> robust activit</w:t>
      </w:r>
      <w:r w:rsidR="0083538A">
        <w:rPr>
          <w:sz w:val="22"/>
          <w:szCs w:val="22"/>
        </w:rPr>
        <w:t>ies</w:t>
      </w:r>
      <w:r w:rsidR="00D97201">
        <w:rPr>
          <w:sz w:val="22"/>
          <w:szCs w:val="22"/>
        </w:rPr>
        <w:t xml:space="preserve">, including </w:t>
      </w:r>
      <w:r w:rsidR="00FC4C15">
        <w:rPr>
          <w:sz w:val="22"/>
          <w:szCs w:val="22"/>
        </w:rPr>
        <w:t xml:space="preserve">new courses on Teaching with Artificial </w:t>
      </w:r>
      <w:r w:rsidR="004600B0">
        <w:rPr>
          <w:sz w:val="22"/>
          <w:szCs w:val="22"/>
        </w:rPr>
        <w:t>Intelligence</w:t>
      </w:r>
      <w:r w:rsidR="00FC4C15">
        <w:rPr>
          <w:sz w:val="22"/>
          <w:szCs w:val="22"/>
        </w:rPr>
        <w:t xml:space="preserve"> </w:t>
      </w:r>
      <w:r w:rsidR="004600B0">
        <w:rPr>
          <w:sz w:val="22"/>
          <w:szCs w:val="22"/>
        </w:rPr>
        <w:t xml:space="preserve">and Fostering Digital Literacy. Moreover, </w:t>
      </w:r>
      <w:r w:rsidR="006E7B0C">
        <w:rPr>
          <w:sz w:val="22"/>
          <w:szCs w:val="22"/>
        </w:rPr>
        <w:t>courses that meet Community Engaged Learning Goals</w:t>
      </w:r>
      <w:r w:rsidR="002326A8">
        <w:rPr>
          <w:sz w:val="22"/>
          <w:szCs w:val="22"/>
        </w:rPr>
        <w:t xml:space="preserve"> are being designated as Community Engaged Courses (nine approved courses and two approved sections of courses).</w:t>
      </w:r>
      <w:r w:rsidR="005E3B61">
        <w:rPr>
          <w:sz w:val="22"/>
          <w:szCs w:val="22"/>
        </w:rPr>
        <w:t xml:space="preserve"> CITL has also launched a new faculty community </w:t>
      </w:r>
      <w:r w:rsidR="00E85E48">
        <w:rPr>
          <w:sz w:val="22"/>
          <w:szCs w:val="22"/>
        </w:rPr>
        <w:t xml:space="preserve">devoted to </w:t>
      </w:r>
      <w:r w:rsidR="00826125">
        <w:rPr>
          <w:sz w:val="22"/>
          <w:szCs w:val="22"/>
        </w:rPr>
        <w:t>improving the design of general education courses so that they</w:t>
      </w:r>
      <w:r w:rsidR="00E2172E">
        <w:rPr>
          <w:sz w:val="22"/>
          <w:szCs w:val="22"/>
        </w:rPr>
        <w:t xml:space="preserve"> focus on transferable, high-value skills and assist students in incorporating </w:t>
      </w:r>
      <w:r w:rsidR="002014F4">
        <w:rPr>
          <w:sz w:val="22"/>
          <w:szCs w:val="22"/>
        </w:rPr>
        <w:t xml:space="preserve">what they learn into </w:t>
      </w:r>
      <w:r w:rsidR="001F6A71">
        <w:rPr>
          <w:sz w:val="22"/>
          <w:szCs w:val="22"/>
        </w:rPr>
        <w:t xml:space="preserve">how they present their capacities </w:t>
      </w:r>
      <w:r w:rsidR="004B6CFD">
        <w:rPr>
          <w:sz w:val="22"/>
          <w:szCs w:val="22"/>
        </w:rPr>
        <w:t xml:space="preserve">on </w:t>
      </w:r>
      <w:r w:rsidR="005F08CD" w:rsidRPr="005F08CD">
        <w:rPr>
          <w:sz w:val="22"/>
          <w:szCs w:val="22"/>
        </w:rPr>
        <w:t>résumé</w:t>
      </w:r>
      <w:r w:rsidR="005F08CD">
        <w:rPr>
          <w:sz w:val="22"/>
          <w:szCs w:val="22"/>
        </w:rPr>
        <w:t>s</w:t>
      </w:r>
      <w:r w:rsidR="004B6CFD">
        <w:rPr>
          <w:sz w:val="22"/>
          <w:szCs w:val="22"/>
        </w:rPr>
        <w:t xml:space="preserve"> and in job searches.</w:t>
      </w:r>
    </w:p>
    <w:p w14:paraId="6636D773" w14:textId="77777777" w:rsidR="00C80986" w:rsidRDefault="00C80986" w:rsidP="001A5EAE">
      <w:pPr>
        <w:rPr>
          <w:sz w:val="22"/>
          <w:szCs w:val="22"/>
        </w:rPr>
      </w:pPr>
    </w:p>
    <w:p w14:paraId="05BDF424" w14:textId="5B94F583" w:rsidR="001A5EAE" w:rsidRDefault="00C80986" w:rsidP="001A5EAE">
      <w:pPr>
        <w:rPr>
          <w:sz w:val="22"/>
          <w:szCs w:val="22"/>
        </w:rPr>
      </w:pPr>
      <w:r>
        <w:rPr>
          <w:sz w:val="22"/>
          <w:szCs w:val="22"/>
        </w:rPr>
        <w:t>Efforts to s</w:t>
      </w:r>
      <w:r w:rsidR="00FC401D" w:rsidRPr="00FC401D">
        <w:rPr>
          <w:sz w:val="22"/>
          <w:szCs w:val="22"/>
        </w:rPr>
        <w:t>trengthen undergraduate programs and enhanc</w:t>
      </w:r>
      <w:r>
        <w:rPr>
          <w:sz w:val="22"/>
          <w:szCs w:val="22"/>
        </w:rPr>
        <w:t>e</w:t>
      </w:r>
      <w:r w:rsidR="00FC401D" w:rsidRPr="00FC401D">
        <w:rPr>
          <w:sz w:val="22"/>
          <w:szCs w:val="22"/>
        </w:rPr>
        <w:t xml:space="preserve"> </w:t>
      </w:r>
      <w:proofErr w:type="gramStart"/>
      <w:r w:rsidR="00FC401D">
        <w:rPr>
          <w:sz w:val="22"/>
          <w:szCs w:val="22"/>
        </w:rPr>
        <w:t xml:space="preserve">the </w:t>
      </w:r>
      <w:r w:rsidR="00FC401D" w:rsidRPr="00FC401D">
        <w:rPr>
          <w:sz w:val="22"/>
          <w:szCs w:val="22"/>
        </w:rPr>
        <w:t>undergraduate</w:t>
      </w:r>
      <w:proofErr w:type="gramEnd"/>
      <w:r w:rsidR="00FC401D" w:rsidRPr="00FC401D">
        <w:rPr>
          <w:sz w:val="22"/>
          <w:szCs w:val="22"/>
        </w:rPr>
        <w:t xml:space="preserve"> student experience </w:t>
      </w:r>
      <w:r w:rsidR="00380D66">
        <w:rPr>
          <w:sz w:val="22"/>
          <w:szCs w:val="22"/>
        </w:rPr>
        <w:t>ha</w:t>
      </w:r>
      <w:r>
        <w:rPr>
          <w:sz w:val="22"/>
          <w:szCs w:val="22"/>
        </w:rPr>
        <w:t xml:space="preserve">ve </w:t>
      </w:r>
      <w:r w:rsidR="00380D66">
        <w:rPr>
          <w:sz w:val="22"/>
          <w:szCs w:val="22"/>
        </w:rPr>
        <w:t xml:space="preserve">also included </w:t>
      </w:r>
      <w:r w:rsidR="001A5EAE" w:rsidRPr="001A5EAE">
        <w:rPr>
          <w:sz w:val="22"/>
          <w:szCs w:val="22"/>
        </w:rPr>
        <w:t xml:space="preserve">increased emphasis on </w:t>
      </w:r>
      <w:r w:rsidR="00F26AD3">
        <w:rPr>
          <w:sz w:val="22"/>
          <w:szCs w:val="22"/>
        </w:rPr>
        <w:t xml:space="preserve">the career pathways </w:t>
      </w:r>
      <w:r w:rsidR="002B1111">
        <w:rPr>
          <w:sz w:val="22"/>
          <w:szCs w:val="22"/>
        </w:rPr>
        <w:t xml:space="preserve">made possible through </w:t>
      </w:r>
      <w:r w:rsidR="00041F7B">
        <w:rPr>
          <w:sz w:val="22"/>
          <w:szCs w:val="22"/>
        </w:rPr>
        <w:t>NIU</w:t>
      </w:r>
      <w:r w:rsidR="00BB2843">
        <w:rPr>
          <w:sz w:val="22"/>
          <w:szCs w:val="22"/>
        </w:rPr>
        <w:t xml:space="preserve">’s many degree programs. </w:t>
      </w:r>
      <w:r w:rsidR="00EA3CB6">
        <w:rPr>
          <w:sz w:val="22"/>
          <w:szCs w:val="22"/>
        </w:rPr>
        <w:t xml:space="preserve">Relying on </w:t>
      </w:r>
      <w:r w:rsidR="00C40AB0">
        <w:rPr>
          <w:sz w:val="22"/>
          <w:szCs w:val="22"/>
        </w:rPr>
        <w:t>program-</w:t>
      </w:r>
      <w:r w:rsidR="00ED7F97">
        <w:rPr>
          <w:sz w:val="22"/>
          <w:szCs w:val="22"/>
        </w:rPr>
        <w:t>specific</w:t>
      </w:r>
      <w:r w:rsidR="00C40AB0">
        <w:rPr>
          <w:sz w:val="22"/>
          <w:szCs w:val="22"/>
        </w:rPr>
        <w:t xml:space="preserve"> outcomes data, academic programs </w:t>
      </w:r>
      <w:proofErr w:type="gramStart"/>
      <w:r w:rsidR="00C40AB0">
        <w:rPr>
          <w:sz w:val="22"/>
          <w:szCs w:val="22"/>
        </w:rPr>
        <w:t xml:space="preserve">are </w:t>
      </w:r>
      <w:r w:rsidR="009113B9">
        <w:rPr>
          <w:sz w:val="22"/>
          <w:szCs w:val="22"/>
        </w:rPr>
        <w:t>offering</w:t>
      </w:r>
      <w:proofErr w:type="gramEnd"/>
      <w:r w:rsidR="009113B9">
        <w:rPr>
          <w:sz w:val="22"/>
          <w:szCs w:val="22"/>
        </w:rPr>
        <w:t xml:space="preserve"> students reliable information about </w:t>
      </w:r>
      <w:r w:rsidR="00ED7F97">
        <w:rPr>
          <w:sz w:val="22"/>
          <w:szCs w:val="22"/>
        </w:rPr>
        <w:t xml:space="preserve">the careers graduates pursue and what they can earn. </w:t>
      </w:r>
      <w:r w:rsidR="004637EC">
        <w:rPr>
          <w:sz w:val="22"/>
          <w:szCs w:val="22"/>
        </w:rPr>
        <w:t>Career-focused student engagement opportunities</w:t>
      </w:r>
      <w:r w:rsidR="00C944B4">
        <w:rPr>
          <w:sz w:val="22"/>
          <w:szCs w:val="22"/>
        </w:rPr>
        <w:t xml:space="preserve">, as noted in </w:t>
      </w:r>
      <w:r w:rsidR="00451C19">
        <w:rPr>
          <w:sz w:val="22"/>
          <w:szCs w:val="22"/>
        </w:rPr>
        <w:t xml:space="preserve">Theme Two, </w:t>
      </w:r>
      <w:r w:rsidR="00402374">
        <w:rPr>
          <w:sz w:val="22"/>
          <w:szCs w:val="22"/>
        </w:rPr>
        <w:t xml:space="preserve">build on this approach to </w:t>
      </w:r>
      <w:r w:rsidR="00517EF0">
        <w:rPr>
          <w:sz w:val="22"/>
          <w:szCs w:val="22"/>
        </w:rPr>
        <w:t xml:space="preserve">connecting more </w:t>
      </w:r>
      <w:r w:rsidR="003A0C27">
        <w:rPr>
          <w:sz w:val="22"/>
          <w:szCs w:val="22"/>
        </w:rPr>
        <w:t>frequently</w:t>
      </w:r>
      <w:r w:rsidR="00517EF0">
        <w:rPr>
          <w:sz w:val="22"/>
          <w:szCs w:val="22"/>
        </w:rPr>
        <w:t xml:space="preserve"> what is being learned in the classroom with </w:t>
      </w:r>
      <w:r w:rsidR="00093B21">
        <w:rPr>
          <w:sz w:val="22"/>
          <w:szCs w:val="22"/>
        </w:rPr>
        <w:t xml:space="preserve">related </w:t>
      </w:r>
      <w:r w:rsidR="001A6292">
        <w:rPr>
          <w:sz w:val="22"/>
          <w:szCs w:val="22"/>
        </w:rPr>
        <w:t xml:space="preserve">careers. </w:t>
      </w:r>
      <w:r w:rsidR="00D10C9E">
        <w:rPr>
          <w:sz w:val="22"/>
          <w:szCs w:val="22"/>
        </w:rPr>
        <w:t xml:space="preserve"> </w:t>
      </w:r>
    </w:p>
    <w:p w14:paraId="0499B9E7" w14:textId="77777777" w:rsidR="0008046C" w:rsidRPr="001A5EAE" w:rsidRDefault="0008046C" w:rsidP="001A5EAE">
      <w:pPr>
        <w:rPr>
          <w:sz w:val="22"/>
          <w:szCs w:val="22"/>
        </w:rPr>
      </w:pPr>
    </w:p>
    <w:p w14:paraId="2BA26DD7" w14:textId="52393871" w:rsidR="00E93A2C" w:rsidRDefault="003764F8" w:rsidP="001A5EAE">
      <w:pPr>
        <w:rPr>
          <w:sz w:val="22"/>
          <w:szCs w:val="22"/>
        </w:rPr>
      </w:pPr>
      <w:r>
        <w:rPr>
          <w:sz w:val="22"/>
          <w:szCs w:val="22"/>
        </w:rPr>
        <w:t xml:space="preserve">In 2025, the university’s commitment to </w:t>
      </w:r>
      <w:r w:rsidR="00806C4A" w:rsidRPr="001A5EAE">
        <w:rPr>
          <w:sz w:val="22"/>
          <w:szCs w:val="22"/>
        </w:rPr>
        <w:t xml:space="preserve">transdisciplinary scholarship </w:t>
      </w:r>
      <w:r w:rsidR="00113C75">
        <w:rPr>
          <w:sz w:val="22"/>
          <w:szCs w:val="22"/>
        </w:rPr>
        <w:t xml:space="preserve">and curricular innovation </w:t>
      </w:r>
      <w:r w:rsidR="00D017F6">
        <w:rPr>
          <w:sz w:val="22"/>
          <w:szCs w:val="22"/>
        </w:rPr>
        <w:t>continue</w:t>
      </w:r>
      <w:r w:rsidR="00113C75">
        <w:rPr>
          <w:sz w:val="22"/>
          <w:szCs w:val="22"/>
        </w:rPr>
        <w:t xml:space="preserve">d. Highlights of this activity include </w:t>
      </w:r>
      <w:r w:rsidR="00A77BB7" w:rsidRPr="001A5EAE">
        <w:rPr>
          <w:sz w:val="22"/>
          <w:szCs w:val="22"/>
        </w:rPr>
        <w:t>faculty discussions</w:t>
      </w:r>
      <w:r w:rsidR="00A77BB7">
        <w:rPr>
          <w:sz w:val="22"/>
          <w:szCs w:val="22"/>
        </w:rPr>
        <w:t xml:space="preserve"> inspired by the dedicated collaboration spaces and </w:t>
      </w:r>
      <w:r w:rsidR="00093B21">
        <w:rPr>
          <w:sz w:val="22"/>
          <w:szCs w:val="22"/>
        </w:rPr>
        <w:t xml:space="preserve">the </w:t>
      </w:r>
      <w:r w:rsidR="00806C4A" w:rsidRPr="001A5EAE">
        <w:rPr>
          <w:sz w:val="22"/>
          <w:szCs w:val="22"/>
        </w:rPr>
        <w:t xml:space="preserve">potential </w:t>
      </w:r>
      <w:r w:rsidR="00A44A4A">
        <w:rPr>
          <w:sz w:val="22"/>
          <w:szCs w:val="22"/>
        </w:rPr>
        <w:t xml:space="preserve">for programmatic funding associated with the </w:t>
      </w:r>
      <w:r w:rsidR="00345088">
        <w:rPr>
          <w:sz w:val="22"/>
          <w:szCs w:val="22"/>
        </w:rPr>
        <w:t xml:space="preserve">building of the new </w:t>
      </w:r>
      <w:r w:rsidR="00806C4A" w:rsidRPr="001A5EAE">
        <w:rPr>
          <w:sz w:val="22"/>
          <w:szCs w:val="22"/>
        </w:rPr>
        <w:t>Baustert</w:t>
      </w:r>
      <w:r w:rsidR="00345088">
        <w:rPr>
          <w:sz w:val="22"/>
          <w:szCs w:val="22"/>
        </w:rPr>
        <w:t>-</w:t>
      </w:r>
      <w:r w:rsidR="00806C4A" w:rsidRPr="001A5EAE">
        <w:rPr>
          <w:sz w:val="22"/>
          <w:szCs w:val="22"/>
        </w:rPr>
        <w:t xml:space="preserve">Bahwell </w:t>
      </w:r>
      <w:r w:rsidR="005E7914" w:rsidRPr="005E7914">
        <w:rPr>
          <w:sz w:val="22"/>
          <w:szCs w:val="22"/>
        </w:rPr>
        <w:t>Health Technology Center (BBHTC)</w:t>
      </w:r>
      <w:r w:rsidR="00F270A9">
        <w:rPr>
          <w:sz w:val="22"/>
          <w:szCs w:val="22"/>
        </w:rPr>
        <w:t>;</w:t>
      </w:r>
      <w:r w:rsidR="002B107A">
        <w:rPr>
          <w:sz w:val="22"/>
          <w:szCs w:val="22"/>
        </w:rPr>
        <w:t xml:space="preserve"> </w:t>
      </w:r>
      <w:r w:rsidR="005E7914">
        <w:rPr>
          <w:sz w:val="22"/>
          <w:szCs w:val="22"/>
        </w:rPr>
        <w:t xml:space="preserve">focus on </w:t>
      </w:r>
      <w:r w:rsidR="007B5DD0">
        <w:rPr>
          <w:sz w:val="22"/>
          <w:szCs w:val="22"/>
        </w:rPr>
        <w:t xml:space="preserve">transdisciplinary programs, courses and teaching during </w:t>
      </w:r>
      <w:r w:rsidR="007D4F5C">
        <w:rPr>
          <w:sz w:val="22"/>
          <w:szCs w:val="22"/>
        </w:rPr>
        <w:t xml:space="preserve">the </w:t>
      </w:r>
      <w:r w:rsidR="00806C4A" w:rsidRPr="001A5EAE">
        <w:rPr>
          <w:sz w:val="22"/>
          <w:szCs w:val="22"/>
        </w:rPr>
        <w:t xml:space="preserve">Dean’s </w:t>
      </w:r>
      <w:r w:rsidR="007D4F5C">
        <w:rPr>
          <w:sz w:val="22"/>
          <w:szCs w:val="22"/>
        </w:rPr>
        <w:t>Summer R</w:t>
      </w:r>
      <w:r w:rsidR="00806C4A" w:rsidRPr="001A5EAE">
        <w:rPr>
          <w:sz w:val="22"/>
          <w:szCs w:val="22"/>
        </w:rPr>
        <w:t>etreat</w:t>
      </w:r>
      <w:r w:rsidR="00F270A9">
        <w:rPr>
          <w:sz w:val="22"/>
          <w:szCs w:val="22"/>
        </w:rPr>
        <w:t>;</w:t>
      </w:r>
      <w:r w:rsidR="002B107A">
        <w:rPr>
          <w:sz w:val="22"/>
          <w:szCs w:val="22"/>
        </w:rPr>
        <w:t xml:space="preserve"> </w:t>
      </w:r>
      <w:r w:rsidR="007E088B">
        <w:rPr>
          <w:sz w:val="22"/>
          <w:szCs w:val="22"/>
        </w:rPr>
        <w:t xml:space="preserve">consideration of an </w:t>
      </w:r>
      <w:r w:rsidR="00806C4A" w:rsidRPr="001A5EAE">
        <w:rPr>
          <w:sz w:val="22"/>
          <w:szCs w:val="22"/>
        </w:rPr>
        <w:t xml:space="preserve">undergraduate certificate </w:t>
      </w:r>
      <w:r w:rsidR="002B107A">
        <w:rPr>
          <w:sz w:val="22"/>
          <w:szCs w:val="22"/>
        </w:rPr>
        <w:t xml:space="preserve">in </w:t>
      </w:r>
      <w:r w:rsidR="00806C4A" w:rsidRPr="001A5EAE">
        <w:rPr>
          <w:sz w:val="22"/>
          <w:szCs w:val="22"/>
        </w:rPr>
        <w:t>data sciences</w:t>
      </w:r>
      <w:r w:rsidR="00FA1AE6">
        <w:rPr>
          <w:sz w:val="22"/>
          <w:szCs w:val="22"/>
        </w:rPr>
        <w:t>; and more</w:t>
      </w:r>
      <w:r w:rsidR="00806C4A" w:rsidRPr="001A5EAE">
        <w:rPr>
          <w:sz w:val="22"/>
          <w:szCs w:val="22"/>
        </w:rPr>
        <w:t xml:space="preserve">. </w:t>
      </w:r>
      <w:r w:rsidR="00C52741">
        <w:rPr>
          <w:sz w:val="22"/>
          <w:szCs w:val="22"/>
        </w:rPr>
        <w:t>E</w:t>
      </w:r>
      <w:r w:rsidR="00C52741" w:rsidRPr="00C52741">
        <w:rPr>
          <w:sz w:val="22"/>
          <w:szCs w:val="22"/>
        </w:rPr>
        <w:t>fforts to diminish biases and structural barriers that inhibit transdisciplinary scholarship and discourage curricular innovation and experimentation</w:t>
      </w:r>
      <w:r w:rsidR="00B26817">
        <w:rPr>
          <w:sz w:val="22"/>
          <w:szCs w:val="22"/>
        </w:rPr>
        <w:t xml:space="preserve"> include </w:t>
      </w:r>
      <w:r w:rsidR="00C52741" w:rsidRPr="00C52741">
        <w:rPr>
          <w:sz w:val="22"/>
          <w:szCs w:val="22"/>
        </w:rPr>
        <w:t>ensuring professional pathways for faculty and t</w:t>
      </w:r>
      <w:r w:rsidR="000B3BF6">
        <w:rPr>
          <w:sz w:val="22"/>
          <w:szCs w:val="22"/>
        </w:rPr>
        <w:t xml:space="preserve">he </w:t>
      </w:r>
      <w:r w:rsidR="00C52741" w:rsidRPr="00C52741">
        <w:rPr>
          <w:sz w:val="22"/>
          <w:szCs w:val="22"/>
        </w:rPr>
        <w:t>appropriate valu</w:t>
      </w:r>
      <w:r w:rsidR="000B3BF6">
        <w:rPr>
          <w:sz w:val="22"/>
          <w:szCs w:val="22"/>
        </w:rPr>
        <w:t>ing</w:t>
      </w:r>
      <w:r w:rsidR="00C52741" w:rsidRPr="00C52741">
        <w:rPr>
          <w:sz w:val="22"/>
          <w:szCs w:val="22"/>
        </w:rPr>
        <w:t xml:space="preserve"> </w:t>
      </w:r>
      <w:r w:rsidR="000B3BF6">
        <w:rPr>
          <w:sz w:val="22"/>
          <w:szCs w:val="22"/>
        </w:rPr>
        <w:t xml:space="preserve">of </w:t>
      </w:r>
      <w:r w:rsidR="00C52741" w:rsidRPr="00C52741">
        <w:rPr>
          <w:sz w:val="22"/>
          <w:szCs w:val="22"/>
        </w:rPr>
        <w:t xml:space="preserve">faculty work in alignment with NIU’s mission, vision and values. </w:t>
      </w:r>
      <w:r w:rsidR="00F46DFF">
        <w:rPr>
          <w:sz w:val="22"/>
          <w:szCs w:val="22"/>
        </w:rPr>
        <w:t xml:space="preserve">Modernizing the faculty tenure, promotion and evaluation process </w:t>
      </w:r>
      <w:r w:rsidR="006C25BF">
        <w:rPr>
          <w:sz w:val="22"/>
          <w:szCs w:val="22"/>
        </w:rPr>
        <w:t xml:space="preserve">can aid this </w:t>
      </w:r>
      <w:r w:rsidR="00D6128D">
        <w:rPr>
          <w:sz w:val="22"/>
          <w:szCs w:val="22"/>
        </w:rPr>
        <w:t xml:space="preserve">outcome objective and improve faculty life overall. To that end, we are pleased to </w:t>
      </w:r>
      <w:r w:rsidR="00B00A9B">
        <w:rPr>
          <w:sz w:val="22"/>
          <w:szCs w:val="22"/>
        </w:rPr>
        <w:t xml:space="preserve">learn </w:t>
      </w:r>
      <w:r w:rsidR="00FE341E">
        <w:rPr>
          <w:sz w:val="22"/>
          <w:szCs w:val="22"/>
        </w:rPr>
        <w:t xml:space="preserve">that </w:t>
      </w:r>
      <w:r w:rsidR="00B00A9B">
        <w:rPr>
          <w:sz w:val="22"/>
          <w:szCs w:val="22"/>
        </w:rPr>
        <w:t xml:space="preserve">the university has acquired the faculty information system </w:t>
      </w:r>
      <w:proofErr w:type="spellStart"/>
      <w:r w:rsidR="00E54A12">
        <w:rPr>
          <w:sz w:val="22"/>
          <w:szCs w:val="22"/>
        </w:rPr>
        <w:t>I</w:t>
      </w:r>
      <w:r w:rsidR="00806C4A" w:rsidRPr="001A5EAE">
        <w:rPr>
          <w:sz w:val="22"/>
          <w:szCs w:val="22"/>
        </w:rPr>
        <w:t>nterfolio</w:t>
      </w:r>
      <w:proofErr w:type="spellEnd"/>
      <w:r w:rsidR="00E54A12">
        <w:rPr>
          <w:sz w:val="22"/>
          <w:szCs w:val="22"/>
        </w:rPr>
        <w:t xml:space="preserve">, which is expected to make the </w:t>
      </w:r>
      <w:r w:rsidR="00A33A1E">
        <w:rPr>
          <w:sz w:val="22"/>
          <w:szCs w:val="22"/>
        </w:rPr>
        <w:t>promotion-and-</w:t>
      </w:r>
      <w:r w:rsidR="00E54A12">
        <w:rPr>
          <w:sz w:val="22"/>
          <w:szCs w:val="22"/>
        </w:rPr>
        <w:t xml:space="preserve">tenure process more transparent and equitable. </w:t>
      </w:r>
      <w:r w:rsidR="00E93A2C">
        <w:rPr>
          <w:sz w:val="22"/>
          <w:szCs w:val="22"/>
        </w:rPr>
        <w:t xml:space="preserve">Finally, significant progress was made in 2025 </w:t>
      </w:r>
      <w:r w:rsidR="003B5201">
        <w:rPr>
          <w:sz w:val="22"/>
          <w:szCs w:val="22"/>
        </w:rPr>
        <w:t xml:space="preserve">to </w:t>
      </w:r>
      <w:r w:rsidR="002115E8">
        <w:rPr>
          <w:sz w:val="22"/>
          <w:szCs w:val="22"/>
        </w:rPr>
        <w:t xml:space="preserve">identify pathways for cluster hiring in </w:t>
      </w:r>
      <w:r w:rsidR="005729EA">
        <w:rPr>
          <w:sz w:val="22"/>
          <w:szCs w:val="22"/>
        </w:rPr>
        <w:t xml:space="preserve">possible </w:t>
      </w:r>
      <w:r w:rsidR="00B04A53">
        <w:rPr>
          <w:sz w:val="22"/>
          <w:szCs w:val="22"/>
        </w:rPr>
        <w:t xml:space="preserve">association with the </w:t>
      </w:r>
      <w:r w:rsidR="00A137DB" w:rsidRPr="00A137DB">
        <w:rPr>
          <w:sz w:val="22"/>
          <w:szCs w:val="22"/>
        </w:rPr>
        <w:t>Northern Illinois Center for Community Sustainability (NICCS)</w:t>
      </w:r>
      <w:r w:rsidR="005729EA">
        <w:rPr>
          <w:sz w:val="22"/>
          <w:szCs w:val="22"/>
        </w:rPr>
        <w:t xml:space="preserve">, the BBHTC </w:t>
      </w:r>
      <w:proofErr w:type="gramStart"/>
      <w:r w:rsidR="001D6258">
        <w:rPr>
          <w:sz w:val="22"/>
          <w:szCs w:val="22"/>
        </w:rPr>
        <w:t>or</w:t>
      </w:r>
      <w:proofErr w:type="gramEnd"/>
      <w:r w:rsidR="001D6258">
        <w:rPr>
          <w:sz w:val="22"/>
          <w:szCs w:val="22"/>
        </w:rPr>
        <w:t xml:space="preserve"> </w:t>
      </w:r>
      <w:r w:rsidR="005839AF">
        <w:rPr>
          <w:sz w:val="22"/>
          <w:szCs w:val="22"/>
        </w:rPr>
        <w:t xml:space="preserve">the </w:t>
      </w:r>
      <w:r w:rsidR="001D6258">
        <w:rPr>
          <w:sz w:val="22"/>
          <w:szCs w:val="22"/>
        </w:rPr>
        <w:t xml:space="preserve">developing </w:t>
      </w:r>
      <w:r w:rsidR="00A137DB">
        <w:rPr>
          <w:sz w:val="22"/>
          <w:szCs w:val="22"/>
        </w:rPr>
        <w:t>data science initiative</w:t>
      </w:r>
      <w:r w:rsidR="001D6258">
        <w:rPr>
          <w:sz w:val="22"/>
          <w:szCs w:val="22"/>
        </w:rPr>
        <w:t>.</w:t>
      </w:r>
      <w:r w:rsidR="003B5201">
        <w:rPr>
          <w:sz w:val="22"/>
          <w:szCs w:val="22"/>
        </w:rPr>
        <w:t xml:space="preserve"> </w:t>
      </w:r>
    </w:p>
    <w:p w14:paraId="29C3A6D9" w14:textId="77777777" w:rsidR="00E93A2C" w:rsidRDefault="00E93A2C" w:rsidP="001A5EAE">
      <w:pPr>
        <w:rPr>
          <w:sz w:val="22"/>
          <w:szCs w:val="22"/>
        </w:rPr>
      </w:pPr>
    </w:p>
    <w:p w14:paraId="4682E62C" w14:textId="0A5ABE65" w:rsidR="0093428D" w:rsidRDefault="00B27461" w:rsidP="00792538">
      <w:pPr>
        <w:rPr>
          <w:sz w:val="22"/>
          <w:szCs w:val="22"/>
        </w:rPr>
      </w:pPr>
      <w:r>
        <w:rPr>
          <w:sz w:val="22"/>
          <w:szCs w:val="22"/>
        </w:rPr>
        <w:t>O</w:t>
      </w:r>
      <w:r w:rsidR="00AA79CD">
        <w:rPr>
          <w:sz w:val="22"/>
          <w:szCs w:val="22"/>
        </w:rPr>
        <w:t>bjectives under Theme Three include</w:t>
      </w:r>
      <w:r w:rsidR="002429F2">
        <w:rPr>
          <w:sz w:val="22"/>
          <w:szCs w:val="22"/>
        </w:rPr>
        <w:t>d</w:t>
      </w:r>
      <w:r w:rsidR="00AA79CD">
        <w:rPr>
          <w:sz w:val="22"/>
          <w:szCs w:val="22"/>
        </w:rPr>
        <w:t xml:space="preserve"> </w:t>
      </w:r>
      <w:r w:rsidR="00315286">
        <w:rPr>
          <w:sz w:val="22"/>
          <w:szCs w:val="22"/>
        </w:rPr>
        <w:t xml:space="preserve">a range </w:t>
      </w:r>
      <w:r w:rsidR="002429F2">
        <w:rPr>
          <w:sz w:val="22"/>
          <w:szCs w:val="22"/>
        </w:rPr>
        <w:t xml:space="preserve">of </w:t>
      </w:r>
      <w:r w:rsidR="00564989">
        <w:rPr>
          <w:sz w:val="22"/>
          <w:szCs w:val="22"/>
        </w:rPr>
        <w:t xml:space="preserve">thoughtful strategies to </w:t>
      </w:r>
      <w:r w:rsidR="00AA79CD">
        <w:rPr>
          <w:sz w:val="22"/>
          <w:szCs w:val="22"/>
        </w:rPr>
        <w:t>s</w:t>
      </w:r>
      <w:r w:rsidR="00AF78F4" w:rsidRPr="00AF78F4">
        <w:rPr>
          <w:sz w:val="22"/>
          <w:szCs w:val="22"/>
        </w:rPr>
        <w:t>trengthen graduate and international programs</w:t>
      </w:r>
      <w:r w:rsidR="00AA79CD">
        <w:rPr>
          <w:sz w:val="22"/>
          <w:szCs w:val="22"/>
        </w:rPr>
        <w:t xml:space="preserve"> and e</w:t>
      </w:r>
      <w:r w:rsidR="00AF78F4" w:rsidRPr="00AF78F4">
        <w:rPr>
          <w:sz w:val="22"/>
          <w:szCs w:val="22"/>
        </w:rPr>
        <w:t>nhanc</w:t>
      </w:r>
      <w:r w:rsidR="00564989">
        <w:rPr>
          <w:sz w:val="22"/>
          <w:szCs w:val="22"/>
        </w:rPr>
        <w:t xml:space="preserve">e </w:t>
      </w:r>
      <w:r w:rsidR="00C63229">
        <w:rPr>
          <w:sz w:val="22"/>
          <w:szCs w:val="22"/>
        </w:rPr>
        <w:t>related</w:t>
      </w:r>
      <w:r w:rsidR="00AF78F4" w:rsidRPr="00AF78F4">
        <w:rPr>
          <w:sz w:val="22"/>
          <w:szCs w:val="22"/>
        </w:rPr>
        <w:t xml:space="preserve"> student experiences</w:t>
      </w:r>
      <w:r w:rsidR="00D75176">
        <w:rPr>
          <w:sz w:val="22"/>
          <w:szCs w:val="22"/>
        </w:rPr>
        <w:t xml:space="preserve">. </w:t>
      </w:r>
      <w:r w:rsidR="00BC0254">
        <w:rPr>
          <w:sz w:val="22"/>
          <w:szCs w:val="22"/>
        </w:rPr>
        <w:t xml:space="preserve">The </w:t>
      </w:r>
      <w:r w:rsidR="0077728A">
        <w:rPr>
          <w:sz w:val="22"/>
          <w:szCs w:val="22"/>
        </w:rPr>
        <w:t xml:space="preserve">appointment </w:t>
      </w:r>
      <w:r w:rsidR="001A5EAE" w:rsidRPr="001A5EAE">
        <w:rPr>
          <w:sz w:val="22"/>
          <w:szCs w:val="22"/>
        </w:rPr>
        <w:t xml:space="preserve">of a new </w:t>
      </w:r>
      <w:r w:rsidR="00AC420C">
        <w:rPr>
          <w:sz w:val="22"/>
          <w:szCs w:val="22"/>
        </w:rPr>
        <w:t>d</w:t>
      </w:r>
      <w:r w:rsidR="00AC420C" w:rsidRPr="001A5EAE">
        <w:rPr>
          <w:sz w:val="22"/>
          <w:szCs w:val="22"/>
        </w:rPr>
        <w:t xml:space="preserve">ean </w:t>
      </w:r>
      <w:r w:rsidR="001A5EAE" w:rsidRPr="001A5EAE">
        <w:rPr>
          <w:sz w:val="22"/>
          <w:szCs w:val="22"/>
        </w:rPr>
        <w:t xml:space="preserve">for the </w:t>
      </w:r>
      <w:r w:rsidR="00BC0254">
        <w:rPr>
          <w:sz w:val="22"/>
          <w:szCs w:val="22"/>
        </w:rPr>
        <w:t>G</w:t>
      </w:r>
      <w:r w:rsidR="001A5EAE" w:rsidRPr="001A5EAE">
        <w:rPr>
          <w:sz w:val="22"/>
          <w:szCs w:val="22"/>
        </w:rPr>
        <w:t xml:space="preserve">raduate </w:t>
      </w:r>
      <w:r w:rsidR="00BC0254">
        <w:rPr>
          <w:sz w:val="22"/>
          <w:szCs w:val="22"/>
        </w:rPr>
        <w:t>S</w:t>
      </w:r>
      <w:r w:rsidR="001A5EAE" w:rsidRPr="001A5EAE">
        <w:rPr>
          <w:sz w:val="22"/>
          <w:szCs w:val="22"/>
        </w:rPr>
        <w:t>chool</w:t>
      </w:r>
      <w:r w:rsidR="00617ADE">
        <w:rPr>
          <w:sz w:val="22"/>
          <w:szCs w:val="22"/>
        </w:rPr>
        <w:t xml:space="preserve">, which has occurred, </w:t>
      </w:r>
      <w:r w:rsidR="000129DE">
        <w:rPr>
          <w:sz w:val="22"/>
          <w:szCs w:val="22"/>
        </w:rPr>
        <w:t>will energize these objectives</w:t>
      </w:r>
      <w:r w:rsidR="005A3FDC">
        <w:rPr>
          <w:sz w:val="22"/>
          <w:szCs w:val="22"/>
        </w:rPr>
        <w:t xml:space="preserve">, as </w:t>
      </w:r>
      <w:r w:rsidR="00E5445F">
        <w:rPr>
          <w:sz w:val="22"/>
          <w:szCs w:val="22"/>
        </w:rPr>
        <w:t xml:space="preserve">will </w:t>
      </w:r>
      <w:r w:rsidR="00C86912">
        <w:rPr>
          <w:sz w:val="22"/>
          <w:szCs w:val="22"/>
        </w:rPr>
        <w:t>creat</w:t>
      </w:r>
      <w:r w:rsidR="007B6366">
        <w:rPr>
          <w:sz w:val="22"/>
          <w:szCs w:val="22"/>
        </w:rPr>
        <w:t xml:space="preserve">ing </w:t>
      </w:r>
      <w:r w:rsidR="005B1895">
        <w:rPr>
          <w:sz w:val="22"/>
          <w:szCs w:val="22"/>
        </w:rPr>
        <w:t>Graduate Enrollment Management (GEM) plans</w:t>
      </w:r>
      <w:r w:rsidR="00AC420C">
        <w:rPr>
          <w:sz w:val="22"/>
          <w:szCs w:val="22"/>
        </w:rPr>
        <w:t xml:space="preserve">; </w:t>
      </w:r>
      <w:r w:rsidR="001F615C">
        <w:rPr>
          <w:sz w:val="22"/>
          <w:szCs w:val="22"/>
        </w:rPr>
        <w:t xml:space="preserve">developing a more comprehensive and consistent approach to </w:t>
      </w:r>
      <w:r w:rsidR="00DD1C9D">
        <w:rPr>
          <w:sz w:val="22"/>
          <w:szCs w:val="22"/>
        </w:rPr>
        <w:t>recruiting NIU undergraduates into graduate programs (including student</w:t>
      </w:r>
      <w:r w:rsidR="006D724E">
        <w:rPr>
          <w:sz w:val="22"/>
          <w:szCs w:val="22"/>
        </w:rPr>
        <w:t>s</w:t>
      </w:r>
      <w:r w:rsidR="00DD1C9D">
        <w:rPr>
          <w:sz w:val="22"/>
          <w:szCs w:val="22"/>
        </w:rPr>
        <w:t xml:space="preserve"> who be</w:t>
      </w:r>
      <w:r w:rsidR="00050FD6">
        <w:rPr>
          <w:sz w:val="22"/>
          <w:szCs w:val="22"/>
        </w:rPr>
        <w:t>g</w:t>
      </w:r>
      <w:r w:rsidR="00DD1C9D">
        <w:rPr>
          <w:sz w:val="22"/>
          <w:szCs w:val="22"/>
        </w:rPr>
        <w:t xml:space="preserve">in their time at NIU </w:t>
      </w:r>
      <w:r w:rsidR="00722C2B">
        <w:rPr>
          <w:sz w:val="22"/>
          <w:szCs w:val="22"/>
        </w:rPr>
        <w:t>with college credit)</w:t>
      </w:r>
      <w:r w:rsidR="00AC420C">
        <w:rPr>
          <w:sz w:val="22"/>
          <w:szCs w:val="22"/>
        </w:rPr>
        <w:t>;</w:t>
      </w:r>
      <w:r w:rsidR="003C47A3">
        <w:rPr>
          <w:sz w:val="22"/>
          <w:szCs w:val="22"/>
        </w:rPr>
        <w:t xml:space="preserve"> </w:t>
      </w:r>
      <w:r w:rsidR="00F1091C">
        <w:rPr>
          <w:sz w:val="22"/>
          <w:szCs w:val="22"/>
        </w:rPr>
        <w:t xml:space="preserve">and </w:t>
      </w:r>
      <w:r w:rsidR="003C47A3">
        <w:rPr>
          <w:sz w:val="22"/>
          <w:szCs w:val="22"/>
        </w:rPr>
        <w:t>a</w:t>
      </w:r>
      <w:r w:rsidR="00CF5096">
        <w:rPr>
          <w:sz w:val="22"/>
          <w:szCs w:val="22"/>
        </w:rPr>
        <w:t>ssess</w:t>
      </w:r>
      <w:r w:rsidR="007C423C">
        <w:rPr>
          <w:sz w:val="22"/>
          <w:szCs w:val="22"/>
        </w:rPr>
        <w:t xml:space="preserve">ing </w:t>
      </w:r>
      <w:r w:rsidR="00CF5096">
        <w:rPr>
          <w:sz w:val="22"/>
          <w:szCs w:val="22"/>
        </w:rPr>
        <w:t xml:space="preserve">effectiveness and </w:t>
      </w:r>
      <w:r w:rsidR="008F5534">
        <w:rPr>
          <w:sz w:val="22"/>
          <w:szCs w:val="22"/>
        </w:rPr>
        <w:t>identify</w:t>
      </w:r>
      <w:r w:rsidR="007C423C">
        <w:rPr>
          <w:sz w:val="22"/>
          <w:szCs w:val="22"/>
        </w:rPr>
        <w:t xml:space="preserve">ing </w:t>
      </w:r>
      <w:r w:rsidR="008F5534">
        <w:rPr>
          <w:sz w:val="22"/>
          <w:szCs w:val="22"/>
        </w:rPr>
        <w:t xml:space="preserve">opportunities to improve </w:t>
      </w:r>
      <w:r w:rsidR="007C423C">
        <w:rPr>
          <w:sz w:val="22"/>
          <w:szCs w:val="22"/>
        </w:rPr>
        <w:t xml:space="preserve">graduate programs through </w:t>
      </w:r>
      <w:r w:rsidR="007C423C">
        <w:rPr>
          <w:sz w:val="22"/>
          <w:szCs w:val="22"/>
        </w:rPr>
        <w:lastRenderedPageBreak/>
        <w:t>program review</w:t>
      </w:r>
      <w:r w:rsidR="00DF6177">
        <w:rPr>
          <w:sz w:val="22"/>
          <w:szCs w:val="22"/>
        </w:rPr>
        <w:t xml:space="preserve">. </w:t>
      </w:r>
      <w:r w:rsidR="00CC0187">
        <w:rPr>
          <w:sz w:val="22"/>
          <w:szCs w:val="22"/>
        </w:rPr>
        <w:t xml:space="preserve">Several actions </w:t>
      </w:r>
      <w:r w:rsidR="00D00AC3">
        <w:rPr>
          <w:sz w:val="22"/>
          <w:szCs w:val="22"/>
        </w:rPr>
        <w:t xml:space="preserve">occurred in 2025 to support </w:t>
      </w:r>
      <w:r w:rsidR="000E766D">
        <w:rPr>
          <w:sz w:val="22"/>
          <w:szCs w:val="22"/>
        </w:rPr>
        <w:t>graduate</w:t>
      </w:r>
      <w:r w:rsidR="00D00AC3">
        <w:rPr>
          <w:sz w:val="22"/>
          <w:szCs w:val="22"/>
        </w:rPr>
        <w:t xml:space="preserve"> student success and </w:t>
      </w:r>
      <w:r w:rsidR="000E766D">
        <w:rPr>
          <w:sz w:val="22"/>
          <w:szCs w:val="22"/>
        </w:rPr>
        <w:t>support strong, strategic programs</w:t>
      </w:r>
      <w:r w:rsidR="00A64644">
        <w:rPr>
          <w:sz w:val="22"/>
          <w:szCs w:val="22"/>
        </w:rPr>
        <w:t>, such as implementing Slate as an admission and CRM tool.</w:t>
      </w:r>
      <w:r w:rsidR="000E766D">
        <w:rPr>
          <w:sz w:val="22"/>
          <w:szCs w:val="22"/>
        </w:rPr>
        <w:t xml:space="preserve"> </w:t>
      </w:r>
      <w:r w:rsidR="00A77F23">
        <w:rPr>
          <w:sz w:val="22"/>
          <w:szCs w:val="22"/>
        </w:rPr>
        <w:t xml:space="preserve">Progress is being made to </w:t>
      </w:r>
      <w:r w:rsidR="009E4DD6" w:rsidRPr="00D04854">
        <w:rPr>
          <w:sz w:val="22"/>
          <w:szCs w:val="22"/>
        </w:rPr>
        <w:t>deploy waivers and assistantships strategically</w:t>
      </w:r>
      <w:r w:rsidR="006234F3">
        <w:rPr>
          <w:sz w:val="22"/>
          <w:szCs w:val="22"/>
        </w:rPr>
        <w:t>;</w:t>
      </w:r>
      <w:r w:rsidR="006234F3" w:rsidRPr="00D04854">
        <w:rPr>
          <w:sz w:val="22"/>
          <w:szCs w:val="22"/>
        </w:rPr>
        <w:t xml:space="preserve"> </w:t>
      </w:r>
      <w:r w:rsidR="009E4DD6" w:rsidRPr="00D04854">
        <w:rPr>
          <w:sz w:val="22"/>
          <w:szCs w:val="22"/>
        </w:rPr>
        <w:t>create competitive recruitment packages</w:t>
      </w:r>
      <w:r w:rsidR="006234F3">
        <w:rPr>
          <w:sz w:val="22"/>
          <w:szCs w:val="22"/>
        </w:rPr>
        <w:t>;</w:t>
      </w:r>
      <w:r w:rsidR="006234F3" w:rsidRPr="00D04854">
        <w:rPr>
          <w:sz w:val="22"/>
          <w:szCs w:val="22"/>
        </w:rPr>
        <w:t xml:space="preserve"> </w:t>
      </w:r>
      <w:r w:rsidR="009E4DD6" w:rsidRPr="00D04854">
        <w:rPr>
          <w:sz w:val="22"/>
          <w:szCs w:val="22"/>
        </w:rPr>
        <w:t>use program metrics to guide program investment</w:t>
      </w:r>
      <w:r w:rsidR="008B4360">
        <w:rPr>
          <w:sz w:val="22"/>
          <w:szCs w:val="22"/>
        </w:rPr>
        <w:t xml:space="preserve"> and resource allocation</w:t>
      </w:r>
      <w:r w:rsidR="006234F3">
        <w:rPr>
          <w:sz w:val="22"/>
          <w:szCs w:val="22"/>
        </w:rPr>
        <w:t>;</w:t>
      </w:r>
      <w:r w:rsidR="006234F3" w:rsidRPr="00D04854">
        <w:rPr>
          <w:sz w:val="22"/>
          <w:szCs w:val="22"/>
        </w:rPr>
        <w:t xml:space="preserve"> </w:t>
      </w:r>
      <w:r w:rsidR="009E4DD6" w:rsidRPr="00D04854">
        <w:rPr>
          <w:sz w:val="22"/>
          <w:szCs w:val="22"/>
        </w:rPr>
        <w:t>and identify and leverage opportunities to lower degree costs</w:t>
      </w:r>
      <w:r w:rsidR="00DB42C1">
        <w:rPr>
          <w:sz w:val="22"/>
          <w:szCs w:val="22"/>
        </w:rPr>
        <w:t xml:space="preserve">. </w:t>
      </w:r>
    </w:p>
    <w:p w14:paraId="6F29ACBA" w14:textId="77777777" w:rsidR="0093428D" w:rsidRDefault="0093428D" w:rsidP="00792538">
      <w:pPr>
        <w:rPr>
          <w:sz w:val="22"/>
          <w:szCs w:val="22"/>
        </w:rPr>
      </w:pPr>
    </w:p>
    <w:p w14:paraId="5C8A818A" w14:textId="757126C1" w:rsidR="00792538" w:rsidRDefault="00B4193D" w:rsidP="00792538">
      <w:pPr>
        <w:rPr>
          <w:sz w:val="22"/>
          <w:szCs w:val="22"/>
        </w:rPr>
      </w:pPr>
      <w:r>
        <w:rPr>
          <w:sz w:val="22"/>
          <w:szCs w:val="22"/>
        </w:rPr>
        <w:t>W</w:t>
      </w:r>
      <w:r w:rsidR="00BA0F08">
        <w:rPr>
          <w:sz w:val="22"/>
          <w:szCs w:val="22"/>
        </w:rPr>
        <w:t xml:space="preserve">e are </w:t>
      </w:r>
      <w:r w:rsidR="009D700C">
        <w:rPr>
          <w:sz w:val="22"/>
          <w:szCs w:val="22"/>
        </w:rPr>
        <w:t xml:space="preserve">optimistic </w:t>
      </w:r>
      <w:r w:rsidR="00E465DB">
        <w:rPr>
          <w:sz w:val="22"/>
          <w:szCs w:val="22"/>
        </w:rPr>
        <w:t xml:space="preserve">about </w:t>
      </w:r>
      <w:r w:rsidR="008603B8">
        <w:rPr>
          <w:sz w:val="22"/>
          <w:szCs w:val="22"/>
        </w:rPr>
        <w:t>the potential for growth in graduate student enr</w:t>
      </w:r>
      <w:r w:rsidR="007924AC">
        <w:rPr>
          <w:sz w:val="22"/>
          <w:szCs w:val="22"/>
        </w:rPr>
        <w:t>ollment</w:t>
      </w:r>
      <w:r w:rsidR="00B41274">
        <w:rPr>
          <w:sz w:val="22"/>
          <w:szCs w:val="22"/>
        </w:rPr>
        <w:t xml:space="preserve"> and </w:t>
      </w:r>
      <w:r w:rsidR="005653F2">
        <w:rPr>
          <w:sz w:val="22"/>
          <w:szCs w:val="22"/>
        </w:rPr>
        <w:t xml:space="preserve">the </w:t>
      </w:r>
      <w:r w:rsidR="00B41274">
        <w:rPr>
          <w:sz w:val="22"/>
          <w:szCs w:val="22"/>
        </w:rPr>
        <w:t>thoughtful approaches you envision for</w:t>
      </w:r>
      <w:r w:rsidR="00932729">
        <w:rPr>
          <w:sz w:val="22"/>
          <w:szCs w:val="22"/>
        </w:rPr>
        <w:t xml:space="preserve"> continued enrollment of international students despite the challenging federal climate related to immigration</w:t>
      </w:r>
      <w:r w:rsidR="00C2088D">
        <w:rPr>
          <w:sz w:val="22"/>
          <w:szCs w:val="22"/>
        </w:rPr>
        <w:t>. W</w:t>
      </w:r>
      <w:r w:rsidR="00E92163">
        <w:rPr>
          <w:sz w:val="22"/>
          <w:szCs w:val="22"/>
        </w:rPr>
        <w:t xml:space="preserve">e are </w:t>
      </w:r>
      <w:r w:rsidR="00C2088D">
        <w:rPr>
          <w:sz w:val="22"/>
          <w:szCs w:val="22"/>
        </w:rPr>
        <w:t xml:space="preserve">also </w:t>
      </w:r>
      <w:r w:rsidR="00E92163">
        <w:rPr>
          <w:sz w:val="22"/>
          <w:szCs w:val="22"/>
        </w:rPr>
        <w:t xml:space="preserve">pleased to see in </w:t>
      </w:r>
      <w:r w:rsidR="005F38E6">
        <w:rPr>
          <w:sz w:val="22"/>
          <w:szCs w:val="22"/>
        </w:rPr>
        <w:t xml:space="preserve">Theme Three plans to </w:t>
      </w:r>
      <w:r w:rsidR="006F091B">
        <w:rPr>
          <w:sz w:val="22"/>
          <w:szCs w:val="22"/>
        </w:rPr>
        <w:t xml:space="preserve">utilize </w:t>
      </w:r>
      <w:r w:rsidR="005F38E6">
        <w:rPr>
          <w:sz w:val="22"/>
          <w:szCs w:val="22"/>
        </w:rPr>
        <w:t xml:space="preserve">many program enhancement </w:t>
      </w:r>
      <w:r w:rsidR="006F091B">
        <w:rPr>
          <w:sz w:val="22"/>
          <w:szCs w:val="22"/>
        </w:rPr>
        <w:t xml:space="preserve">strategies and </w:t>
      </w:r>
      <w:r w:rsidR="00E87DD0">
        <w:rPr>
          <w:sz w:val="22"/>
          <w:szCs w:val="22"/>
        </w:rPr>
        <w:t xml:space="preserve">administrative tools </w:t>
      </w:r>
      <w:r w:rsidR="001A5D82">
        <w:rPr>
          <w:sz w:val="22"/>
          <w:szCs w:val="22"/>
        </w:rPr>
        <w:t xml:space="preserve">to </w:t>
      </w:r>
      <w:r w:rsidR="00EB3098">
        <w:rPr>
          <w:sz w:val="22"/>
          <w:szCs w:val="22"/>
        </w:rPr>
        <w:t xml:space="preserve">improve </w:t>
      </w:r>
      <w:r w:rsidR="00932729">
        <w:rPr>
          <w:sz w:val="22"/>
          <w:szCs w:val="22"/>
        </w:rPr>
        <w:t xml:space="preserve">graduate student </w:t>
      </w:r>
      <w:r w:rsidR="001A5D82">
        <w:rPr>
          <w:sz w:val="22"/>
          <w:szCs w:val="22"/>
        </w:rPr>
        <w:t>recruit</w:t>
      </w:r>
      <w:r w:rsidR="00EB3098">
        <w:rPr>
          <w:sz w:val="22"/>
          <w:szCs w:val="22"/>
        </w:rPr>
        <w:t>ment</w:t>
      </w:r>
      <w:r w:rsidR="00067262">
        <w:rPr>
          <w:sz w:val="22"/>
          <w:szCs w:val="22"/>
        </w:rPr>
        <w:t xml:space="preserve"> </w:t>
      </w:r>
      <w:r w:rsidR="00CE077C">
        <w:rPr>
          <w:sz w:val="22"/>
          <w:szCs w:val="22"/>
        </w:rPr>
        <w:t xml:space="preserve">results, </w:t>
      </w:r>
      <w:r w:rsidR="00067262">
        <w:rPr>
          <w:sz w:val="22"/>
          <w:szCs w:val="22"/>
        </w:rPr>
        <w:t xml:space="preserve">program quality, </w:t>
      </w:r>
      <w:r w:rsidR="00EB3098">
        <w:rPr>
          <w:sz w:val="22"/>
          <w:szCs w:val="22"/>
        </w:rPr>
        <w:t>a</w:t>
      </w:r>
      <w:r w:rsidR="00FF46EB">
        <w:rPr>
          <w:sz w:val="22"/>
          <w:szCs w:val="22"/>
        </w:rPr>
        <w:t>ffordab</w:t>
      </w:r>
      <w:r w:rsidR="00EB3098">
        <w:rPr>
          <w:sz w:val="22"/>
          <w:szCs w:val="22"/>
        </w:rPr>
        <w:t>ili</w:t>
      </w:r>
      <w:r w:rsidR="00447443">
        <w:rPr>
          <w:sz w:val="22"/>
          <w:szCs w:val="22"/>
        </w:rPr>
        <w:t>t</w:t>
      </w:r>
      <w:r w:rsidR="00EB3098">
        <w:rPr>
          <w:sz w:val="22"/>
          <w:szCs w:val="22"/>
        </w:rPr>
        <w:t>y</w:t>
      </w:r>
      <w:r w:rsidR="00FF46EB">
        <w:rPr>
          <w:sz w:val="22"/>
          <w:szCs w:val="22"/>
        </w:rPr>
        <w:t xml:space="preserve"> </w:t>
      </w:r>
      <w:r w:rsidR="00CE077C">
        <w:rPr>
          <w:sz w:val="22"/>
          <w:szCs w:val="22"/>
        </w:rPr>
        <w:t xml:space="preserve">and </w:t>
      </w:r>
      <w:r w:rsidR="00A95915">
        <w:rPr>
          <w:sz w:val="22"/>
          <w:szCs w:val="22"/>
        </w:rPr>
        <w:t xml:space="preserve">academic </w:t>
      </w:r>
      <w:r w:rsidR="00A27CF4">
        <w:rPr>
          <w:sz w:val="22"/>
          <w:szCs w:val="22"/>
        </w:rPr>
        <w:t>success</w:t>
      </w:r>
      <w:r w:rsidR="00CE077C">
        <w:rPr>
          <w:sz w:val="22"/>
          <w:szCs w:val="22"/>
        </w:rPr>
        <w:t xml:space="preserve">. </w:t>
      </w:r>
      <w:r w:rsidR="00B9252E">
        <w:rPr>
          <w:sz w:val="22"/>
          <w:szCs w:val="22"/>
        </w:rPr>
        <w:t>While we are o</w:t>
      </w:r>
      <w:r w:rsidR="00F44EC4">
        <w:rPr>
          <w:sz w:val="22"/>
          <w:szCs w:val="22"/>
        </w:rPr>
        <w:t xml:space="preserve">perating in a resource-constrained environment </w:t>
      </w:r>
      <w:r w:rsidR="0093428D">
        <w:rPr>
          <w:sz w:val="22"/>
          <w:szCs w:val="22"/>
        </w:rPr>
        <w:t xml:space="preserve">and </w:t>
      </w:r>
      <w:r w:rsidR="00A95915">
        <w:rPr>
          <w:sz w:val="22"/>
          <w:szCs w:val="22"/>
        </w:rPr>
        <w:t xml:space="preserve">face challenges not of our making related to </w:t>
      </w:r>
      <w:r w:rsidR="00A911DE">
        <w:rPr>
          <w:sz w:val="22"/>
          <w:szCs w:val="22"/>
        </w:rPr>
        <w:t xml:space="preserve">international students, </w:t>
      </w:r>
      <w:r w:rsidR="00761DAB">
        <w:rPr>
          <w:sz w:val="22"/>
          <w:szCs w:val="22"/>
        </w:rPr>
        <w:t xml:space="preserve">the university has </w:t>
      </w:r>
      <w:r w:rsidR="006C4ED6">
        <w:rPr>
          <w:sz w:val="22"/>
          <w:szCs w:val="22"/>
        </w:rPr>
        <w:t>maintain</w:t>
      </w:r>
      <w:r w:rsidR="00761DAB">
        <w:rPr>
          <w:sz w:val="22"/>
          <w:szCs w:val="22"/>
        </w:rPr>
        <w:t>ed</w:t>
      </w:r>
      <w:r w:rsidR="006C4ED6">
        <w:rPr>
          <w:sz w:val="22"/>
          <w:szCs w:val="22"/>
        </w:rPr>
        <w:t xml:space="preserve"> a </w:t>
      </w:r>
      <w:r w:rsidR="00B05CB2">
        <w:rPr>
          <w:sz w:val="22"/>
          <w:szCs w:val="22"/>
        </w:rPr>
        <w:t xml:space="preserve">strategic </w:t>
      </w:r>
      <w:r w:rsidR="006C4ED6">
        <w:rPr>
          <w:sz w:val="22"/>
          <w:szCs w:val="22"/>
        </w:rPr>
        <w:t xml:space="preserve">focus on graduate education and international </w:t>
      </w:r>
      <w:r w:rsidR="0030372C">
        <w:rPr>
          <w:sz w:val="22"/>
          <w:szCs w:val="22"/>
        </w:rPr>
        <w:t>programs</w:t>
      </w:r>
      <w:r w:rsidR="005E3609">
        <w:rPr>
          <w:sz w:val="22"/>
          <w:szCs w:val="22"/>
        </w:rPr>
        <w:t xml:space="preserve">. We appreciate </w:t>
      </w:r>
      <w:r w:rsidR="00E134EB" w:rsidRPr="00E134EB">
        <w:rPr>
          <w:sz w:val="22"/>
          <w:szCs w:val="22"/>
        </w:rPr>
        <w:t>the innovative approach to graduate recruitment considering the current environment, including</w:t>
      </w:r>
      <w:r w:rsidR="00E134EB">
        <w:rPr>
          <w:sz w:val="22"/>
          <w:szCs w:val="22"/>
        </w:rPr>
        <w:t xml:space="preserve"> </w:t>
      </w:r>
      <w:r w:rsidR="00382A11">
        <w:rPr>
          <w:sz w:val="22"/>
          <w:szCs w:val="22"/>
        </w:rPr>
        <w:t xml:space="preserve">the </w:t>
      </w:r>
      <w:r w:rsidR="00E134EB">
        <w:rPr>
          <w:sz w:val="22"/>
          <w:szCs w:val="22"/>
        </w:rPr>
        <w:t xml:space="preserve">developing focus on </w:t>
      </w:r>
      <w:r w:rsidR="00E134EB" w:rsidRPr="00E134EB">
        <w:rPr>
          <w:sz w:val="22"/>
          <w:szCs w:val="22"/>
        </w:rPr>
        <w:t>recruitment of international students who are already in the United States</w:t>
      </w:r>
      <w:r w:rsidR="00E134EB">
        <w:rPr>
          <w:sz w:val="22"/>
          <w:szCs w:val="22"/>
        </w:rPr>
        <w:t>.</w:t>
      </w:r>
      <w:r w:rsidR="006672E2">
        <w:rPr>
          <w:sz w:val="22"/>
          <w:szCs w:val="22"/>
        </w:rPr>
        <w:t xml:space="preserve"> NIU is a great place for international students to </w:t>
      </w:r>
      <w:r w:rsidR="00C545E4" w:rsidRPr="00C545E4">
        <w:rPr>
          <w:sz w:val="22"/>
          <w:szCs w:val="22"/>
        </w:rPr>
        <w:t>earn degree</w:t>
      </w:r>
      <w:r w:rsidR="001257D5">
        <w:rPr>
          <w:sz w:val="22"/>
          <w:szCs w:val="22"/>
        </w:rPr>
        <w:t>s</w:t>
      </w:r>
      <w:r w:rsidR="00C545E4" w:rsidRPr="00C545E4">
        <w:rPr>
          <w:sz w:val="22"/>
          <w:szCs w:val="22"/>
        </w:rPr>
        <w:t>.</w:t>
      </w:r>
      <w:r w:rsidR="00E86EE4">
        <w:rPr>
          <w:sz w:val="22"/>
          <w:szCs w:val="22"/>
        </w:rPr>
        <w:t xml:space="preserve"> </w:t>
      </w:r>
      <w:r w:rsidR="001638DB">
        <w:rPr>
          <w:sz w:val="22"/>
          <w:szCs w:val="22"/>
        </w:rPr>
        <w:t xml:space="preserve">We look forward to </w:t>
      </w:r>
      <w:r w:rsidR="005E6357">
        <w:rPr>
          <w:sz w:val="22"/>
          <w:szCs w:val="22"/>
        </w:rPr>
        <w:t xml:space="preserve">the insights and </w:t>
      </w:r>
      <w:r w:rsidR="00AF6114">
        <w:rPr>
          <w:sz w:val="22"/>
          <w:szCs w:val="22"/>
        </w:rPr>
        <w:t xml:space="preserve">aspirations that </w:t>
      </w:r>
      <w:r w:rsidR="007E226D">
        <w:rPr>
          <w:sz w:val="22"/>
          <w:szCs w:val="22"/>
        </w:rPr>
        <w:t>build on this progress and adaptation</w:t>
      </w:r>
      <w:r w:rsidR="00816974">
        <w:rPr>
          <w:sz w:val="22"/>
          <w:szCs w:val="22"/>
        </w:rPr>
        <w:t xml:space="preserve"> in setting goals for 2026.</w:t>
      </w:r>
      <w:r w:rsidR="00C63ADA">
        <w:rPr>
          <w:sz w:val="22"/>
          <w:szCs w:val="22"/>
        </w:rPr>
        <w:t xml:space="preserve"> </w:t>
      </w:r>
      <w:r w:rsidR="00A27CF4">
        <w:rPr>
          <w:sz w:val="22"/>
          <w:szCs w:val="22"/>
        </w:rPr>
        <w:t xml:space="preserve"> </w:t>
      </w:r>
      <w:r w:rsidR="00704C7D">
        <w:rPr>
          <w:sz w:val="22"/>
          <w:szCs w:val="22"/>
        </w:rPr>
        <w:t xml:space="preserve"> </w:t>
      </w:r>
      <w:r w:rsidR="00D43F03">
        <w:rPr>
          <w:sz w:val="22"/>
          <w:szCs w:val="22"/>
        </w:rPr>
        <w:t xml:space="preserve">                             </w:t>
      </w:r>
    </w:p>
    <w:p w14:paraId="1AFEA3C4" w14:textId="77777777" w:rsidR="00792538" w:rsidRDefault="00792538" w:rsidP="00792538">
      <w:pPr>
        <w:rPr>
          <w:sz w:val="22"/>
          <w:szCs w:val="22"/>
        </w:rPr>
      </w:pPr>
    </w:p>
    <w:p w14:paraId="40858D3E" w14:textId="1152EC12" w:rsidR="002C2424" w:rsidRPr="00B4193D" w:rsidRDefault="00B4193D" w:rsidP="00982BBE">
      <w:pPr>
        <w:pStyle w:val="Heading2"/>
      </w:pPr>
      <w:r>
        <w:t xml:space="preserve">Theme Four: </w:t>
      </w:r>
      <w:r w:rsidR="002C2424" w:rsidRPr="00B4193D">
        <w:t>Diversity, Equity, Inclusion and Belonging</w:t>
      </w:r>
    </w:p>
    <w:p w14:paraId="25F75B86" w14:textId="77777777" w:rsidR="009D6580" w:rsidRPr="00F06F6B" w:rsidRDefault="009D6580" w:rsidP="00F06F6B">
      <w:pPr>
        <w:rPr>
          <w:sz w:val="22"/>
          <w:szCs w:val="22"/>
        </w:rPr>
      </w:pPr>
    </w:p>
    <w:p w14:paraId="519C4ED6" w14:textId="78E63EDE" w:rsidR="00333A60" w:rsidRPr="00333A60" w:rsidRDefault="00333A60" w:rsidP="00333A60">
      <w:pPr>
        <w:rPr>
          <w:sz w:val="22"/>
          <w:szCs w:val="22"/>
        </w:rPr>
      </w:pPr>
      <w:r w:rsidRPr="00333A60">
        <w:rPr>
          <w:sz w:val="22"/>
          <w:szCs w:val="22"/>
        </w:rPr>
        <w:t xml:space="preserve">As </w:t>
      </w:r>
      <w:r w:rsidR="00E70486">
        <w:rPr>
          <w:sz w:val="22"/>
          <w:szCs w:val="22"/>
        </w:rPr>
        <w:t>in</w:t>
      </w:r>
      <w:r w:rsidRPr="00333A60">
        <w:rPr>
          <w:sz w:val="22"/>
          <w:szCs w:val="22"/>
        </w:rPr>
        <w:t xml:space="preserve"> previous evaluation comments, we reaffirm our institutional commitment to diversity, equity, inclusion and belonging (DEIB) as </w:t>
      </w:r>
      <w:r w:rsidR="00964615">
        <w:rPr>
          <w:sz w:val="22"/>
          <w:szCs w:val="22"/>
        </w:rPr>
        <w:t>a defining hallmark</w:t>
      </w:r>
      <w:r w:rsidRPr="00333A60">
        <w:rPr>
          <w:sz w:val="22"/>
          <w:szCs w:val="22"/>
        </w:rPr>
        <w:t xml:space="preserve"> of NIU’s culture and identity. We find that the objectives established within this priority area have </w:t>
      </w:r>
      <w:r w:rsidR="00E70486">
        <w:rPr>
          <w:sz w:val="22"/>
          <w:szCs w:val="22"/>
        </w:rPr>
        <w:t xml:space="preserve">been </w:t>
      </w:r>
      <w:r w:rsidRPr="00333A60">
        <w:rPr>
          <w:sz w:val="22"/>
          <w:szCs w:val="22"/>
        </w:rPr>
        <w:t>achieved and, in several respects, exceeded expectations.</w:t>
      </w:r>
    </w:p>
    <w:p w14:paraId="7E6E7FBE" w14:textId="77777777" w:rsidR="00E70486" w:rsidRDefault="00E70486" w:rsidP="00333A60">
      <w:pPr>
        <w:rPr>
          <w:sz w:val="22"/>
          <w:szCs w:val="22"/>
        </w:rPr>
      </w:pPr>
    </w:p>
    <w:p w14:paraId="5D58B74A" w14:textId="6522CCFD" w:rsidR="00317E84" w:rsidRDefault="00317E84" w:rsidP="00317E84">
      <w:pPr>
        <w:rPr>
          <w:sz w:val="22"/>
          <w:szCs w:val="22"/>
        </w:rPr>
      </w:pPr>
      <w:r w:rsidRPr="00CC3C0C">
        <w:rPr>
          <w:sz w:val="22"/>
          <w:szCs w:val="22"/>
        </w:rPr>
        <w:t>We recognize the increasing challenges inherent in advancing this priority</w:t>
      </w:r>
      <w:r w:rsidRPr="00333A60">
        <w:rPr>
          <w:sz w:val="22"/>
          <w:szCs w:val="22"/>
        </w:rPr>
        <w:t>, and we commend your</w:t>
      </w:r>
      <w:r>
        <w:rPr>
          <w:sz w:val="22"/>
          <w:szCs w:val="22"/>
        </w:rPr>
        <w:t xml:space="preserve"> team’s</w:t>
      </w:r>
      <w:r w:rsidRPr="00333A60">
        <w:rPr>
          <w:sz w:val="22"/>
          <w:szCs w:val="22"/>
        </w:rPr>
        <w:t xml:space="preserve"> continued leadership and persistence in navigating these complexities.</w:t>
      </w:r>
      <w:r>
        <w:rPr>
          <w:sz w:val="22"/>
          <w:szCs w:val="22"/>
        </w:rPr>
        <w:t xml:space="preserve"> We acknowledge </w:t>
      </w:r>
      <w:r w:rsidRPr="00333A60">
        <w:rPr>
          <w:sz w:val="22"/>
          <w:szCs w:val="22"/>
        </w:rPr>
        <w:t>the impact of recent federal policy changes, which have</w:t>
      </w:r>
      <w:r>
        <w:rPr>
          <w:sz w:val="22"/>
          <w:szCs w:val="22"/>
        </w:rPr>
        <w:t>, among other challenges,</w:t>
      </w:r>
      <w:r w:rsidRPr="00333A60">
        <w:rPr>
          <w:sz w:val="22"/>
          <w:szCs w:val="22"/>
        </w:rPr>
        <w:t xml:space="preserve"> limited NIU’s eligibility for Title V funding despite the submission of a strong grant application </w:t>
      </w:r>
      <w:r w:rsidR="00A94A33">
        <w:rPr>
          <w:sz w:val="22"/>
          <w:szCs w:val="22"/>
        </w:rPr>
        <w:t>connected to NIU’s</w:t>
      </w:r>
      <w:r w:rsidR="00C00746">
        <w:rPr>
          <w:sz w:val="22"/>
          <w:szCs w:val="22"/>
        </w:rPr>
        <w:t xml:space="preserve"> </w:t>
      </w:r>
      <w:r w:rsidRPr="00333A60">
        <w:rPr>
          <w:sz w:val="22"/>
          <w:szCs w:val="22"/>
        </w:rPr>
        <w:t xml:space="preserve">HSI designation. Nevertheless, we agree that the extensive groundwork completed in pursuit of HSI status will </w:t>
      </w:r>
      <w:r>
        <w:rPr>
          <w:sz w:val="22"/>
          <w:szCs w:val="22"/>
        </w:rPr>
        <w:t xml:space="preserve">continue to </w:t>
      </w:r>
      <w:r w:rsidRPr="00333A60">
        <w:rPr>
          <w:sz w:val="22"/>
          <w:szCs w:val="22"/>
        </w:rPr>
        <w:t xml:space="preserve">yield enduring institutional benefits </w:t>
      </w:r>
      <w:r>
        <w:rPr>
          <w:sz w:val="22"/>
          <w:szCs w:val="22"/>
        </w:rPr>
        <w:t xml:space="preserve">– </w:t>
      </w:r>
      <w:r w:rsidRPr="00333A60">
        <w:rPr>
          <w:sz w:val="22"/>
          <w:szCs w:val="22"/>
        </w:rPr>
        <w:t>strengthening</w:t>
      </w:r>
      <w:r>
        <w:rPr>
          <w:sz w:val="22"/>
          <w:szCs w:val="22"/>
        </w:rPr>
        <w:t xml:space="preserve"> </w:t>
      </w:r>
      <w:r w:rsidRPr="00333A60">
        <w:rPr>
          <w:sz w:val="22"/>
          <w:szCs w:val="22"/>
        </w:rPr>
        <w:t>advising, student support and academic programming</w:t>
      </w:r>
      <w:r>
        <w:rPr>
          <w:sz w:val="22"/>
          <w:szCs w:val="22"/>
        </w:rPr>
        <w:t xml:space="preserve"> – and </w:t>
      </w:r>
      <w:r w:rsidRPr="00333A60">
        <w:rPr>
          <w:sz w:val="22"/>
          <w:szCs w:val="22"/>
        </w:rPr>
        <w:t>thereby</w:t>
      </w:r>
      <w:r>
        <w:rPr>
          <w:sz w:val="22"/>
          <w:szCs w:val="22"/>
        </w:rPr>
        <w:t xml:space="preserve"> </w:t>
      </w:r>
      <w:r w:rsidRPr="00333A60">
        <w:rPr>
          <w:sz w:val="22"/>
          <w:szCs w:val="22"/>
        </w:rPr>
        <w:t xml:space="preserve">enhancing outcomes for all students, including Latinx, African American, Asian, Native American, rural, </w:t>
      </w:r>
      <w:r w:rsidR="009D17A2">
        <w:rPr>
          <w:sz w:val="22"/>
          <w:szCs w:val="22"/>
        </w:rPr>
        <w:t>first-generation</w:t>
      </w:r>
      <w:r w:rsidRPr="00333A60">
        <w:rPr>
          <w:sz w:val="22"/>
          <w:szCs w:val="22"/>
        </w:rPr>
        <w:t>, low-income, transfer and returning learners.</w:t>
      </w:r>
      <w:r>
        <w:rPr>
          <w:sz w:val="22"/>
          <w:szCs w:val="22"/>
        </w:rPr>
        <w:t xml:space="preserve"> </w:t>
      </w:r>
    </w:p>
    <w:p w14:paraId="2F7C8D24" w14:textId="77777777" w:rsidR="00317E84" w:rsidRDefault="00317E84" w:rsidP="00317E84">
      <w:pPr>
        <w:rPr>
          <w:sz w:val="22"/>
          <w:szCs w:val="22"/>
        </w:rPr>
      </w:pPr>
    </w:p>
    <w:p w14:paraId="583F7033" w14:textId="031EEE70" w:rsidR="00317E84" w:rsidRDefault="00317E84" w:rsidP="00317E84">
      <w:pPr>
        <w:rPr>
          <w:sz w:val="22"/>
          <w:szCs w:val="22"/>
        </w:rPr>
      </w:pPr>
      <w:r w:rsidRPr="00CC3C0C">
        <w:rPr>
          <w:sz w:val="22"/>
          <w:szCs w:val="22"/>
        </w:rPr>
        <w:t xml:space="preserve">We also understand that NIU’s institutional commitment to DEIB is rooted in the university’s public mission and responds to state-level oversight that seeks to foster </w:t>
      </w:r>
      <w:r w:rsidR="00E1793A">
        <w:rPr>
          <w:sz w:val="22"/>
          <w:szCs w:val="22"/>
        </w:rPr>
        <w:t xml:space="preserve">a </w:t>
      </w:r>
      <w:r w:rsidRPr="00CC3C0C">
        <w:rPr>
          <w:sz w:val="22"/>
          <w:szCs w:val="22"/>
        </w:rPr>
        <w:t>focused institutional strategy to address issues of equity and inclusion.</w:t>
      </w:r>
      <w:r>
        <w:rPr>
          <w:sz w:val="22"/>
          <w:szCs w:val="22"/>
        </w:rPr>
        <w:t xml:space="preserve"> The NIU Illinois Equity and Attainment Initiative (ILEA) Plan 2020-2025 grew out of embracing this mission and welcoming these priorities. Moreover, NIU’s undergraduate enrollment trends reflect changing demographics and the increasing racial and ethnic diversity of the service region, and data provided to NIU by the Illinois Board of Higher Education highlight gaps and opportunities for improvement </w:t>
      </w:r>
      <w:r w:rsidR="0015688D">
        <w:rPr>
          <w:sz w:val="22"/>
          <w:szCs w:val="22"/>
        </w:rPr>
        <w:t xml:space="preserve">that are </w:t>
      </w:r>
      <w:r w:rsidR="009E4B26">
        <w:rPr>
          <w:sz w:val="22"/>
          <w:szCs w:val="22"/>
        </w:rPr>
        <w:t xml:space="preserve">crucial to NIU’s </w:t>
      </w:r>
      <w:r w:rsidR="00D476E4">
        <w:rPr>
          <w:sz w:val="22"/>
          <w:szCs w:val="22"/>
        </w:rPr>
        <w:t>strategies in the area</w:t>
      </w:r>
      <w:r w:rsidR="00F06006">
        <w:rPr>
          <w:sz w:val="22"/>
          <w:szCs w:val="22"/>
        </w:rPr>
        <w:t>s</w:t>
      </w:r>
      <w:r w:rsidR="00D476E4">
        <w:rPr>
          <w:sz w:val="22"/>
          <w:szCs w:val="22"/>
        </w:rPr>
        <w:t xml:space="preserve"> of s</w:t>
      </w:r>
      <w:r w:rsidR="00D30B40" w:rsidRPr="00D30B40">
        <w:rPr>
          <w:sz w:val="22"/>
          <w:szCs w:val="22"/>
        </w:rPr>
        <w:t xml:space="preserve">tudent </w:t>
      </w:r>
      <w:r w:rsidR="00D476E4">
        <w:rPr>
          <w:sz w:val="22"/>
          <w:szCs w:val="22"/>
        </w:rPr>
        <w:t>r</w:t>
      </w:r>
      <w:r w:rsidR="00D30B40" w:rsidRPr="00D30B40">
        <w:rPr>
          <w:sz w:val="22"/>
          <w:szCs w:val="22"/>
        </w:rPr>
        <w:t>ecruitment</w:t>
      </w:r>
      <w:r w:rsidR="003E2C38">
        <w:rPr>
          <w:sz w:val="22"/>
          <w:szCs w:val="22"/>
        </w:rPr>
        <w:t xml:space="preserve"> and s</w:t>
      </w:r>
      <w:r w:rsidR="00D30B40" w:rsidRPr="00D30B40">
        <w:rPr>
          <w:sz w:val="22"/>
          <w:szCs w:val="22"/>
        </w:rPr>
        <w:t xml:space="preserve">tudent </w:t>
      </w:r>
      <w:r w:rsidR="00D476E4">
        <w:rPr>
          <w:sz w:val="22"/>
          <w:szCs w:val="22"/>
        </w:rPr>
        <w:t>s</w:t>
      </w:r>
      <w:r w:rsidR="00D30B40" w:rsidRPr="00D30B40">
        <w:rPr>
          <w:sz w:val="22"/>
          <w:szCs w:val="22"/>
        </w:rPr>
        <w:t xml:space="preserve">uccess </w:t>
      </w:r>
      <w:r w:rsidR="003E2C38">
        <w:rPr>
          <w:sz w:val="22"/>
          <w:szCs w:val="22"/>
        </w:rPr>
        <w:t xml:space="preserve">that </w:t>
      </w:r>
      <w:r>
        <w:rPr>
          <w:sz w:val="22"/>
          <w:szCs w:val="22"/>
        </w:rPr>
        <w:t xml:space="preserve">no responsible public university would ignore.    </w:t>
      </w:r>
    </w:p>
    <w:p w14:paraId="349E97EB" w14:textId="77777777" w:rsidR="00417B2E" w:rsidRDefault="00417B2E" w:rsidP="00EE7DD9">
      <w:pPr>
        <w:rPr>
          <w:sz w:val="22"/>
          <w:szCs w:val="22"/>
        </w:rPr>
      </w:pPr>
    </w:p>
    <w:p w14:paraId="4E1EDAB9" w14:textId="47F24947" w:rsidR="00EE7DD9" w:rsidRPr="00333A60" w:rsidRDefault="00333A60" w:rsidP="00EE7DD9">
      <w:pPr>
        <w:rPr>
          <w:sz w:val="22"/>
          <w:szCs w:val="22"/>
        </w:rPr>
      </w:pPr>
      <w:r w:rsidRPr="00333A60">
        <w:rPr>
          <w:sz w:val="22"/>
          <w:szCs w:val="22"/>
        </w:rPr>
        <w:t>We acknowledge NIU’s sustained and strategic commitment to improving outcomes for all students through the identification and implementation of effective practices that enhance academic success and the overall student experience</w:t>
      </w:r>
      <w:r w:rsidR="00E70486">
        <w:rPr>
          <w:sz w:val="22"/>
          <w:szCs w:val="22"/>
        </w:rPr>
        <w:t xml:space="preserve"> – </w:t>
      </w:r>
      <w:r w:rsidRPr="00333A60">
        <w:rPr>
          <w:sz w:val="22"/>
          <w:szCs w:val="22"/>
        </w:rPr>
        <w:t>particularly</w:t>
      </w:r>
      <w:r w:rsidR="00E70486">
        <w:rPr>
          <w:sz w:val="22"/>
          <w:szCs w:val="22"/>
        </w:rPr>
        <w:t xml:space="preserve"> </w:t>
      </w:r>
      <w:r w:rsidRPr="00333A60">
        <w:rPr>
          <w:sz w:val="22"/>
          <w:szCs w:val="22"/>
        </w:rPr>
        <w:t xml:space="preserve">for historically underserved populations. Your deliberate and data-informed efforts to identify and mitigate barriers to the recruitment and retention of diverse faculty and staff are commendable. </w:t>
      </w:r>
      <w:r w:rsidR="00EE7DD9" w:rsidRPr="00333A60">
        <w:rPr>
          <w:sz w:val="22"/>
          <w:szCs w:val="22"/>
        </w:rPr>
        <w:t>Your initiatives to address academic equity gaps</w:t>
      </w:r>
      <w:r w:rsidR="00BD278E">
        <w:rPr>
          <w:sz w:val="22"/>
          <w:szCs w:val="22"/>
        </w:rPr>
        <w:t xml:space="preserve">, </w:t>
      </w:r>
      <w:r w:rsidR="00B42442">
        <w:rPr>
          <w:sz w:val="22"/>
          <w:szCs w:val="22"/>
        </w:rPr>
        <w:t xml:space="preserve">informed by </w:t>
      </w:r>
      <w:r w:rsidR="00D07B1A">
        <w:rPr>
          <w:sz w:val="22"/>
          <w:szCs w:val="22"/>
        </w:rPr>
        <w:t>student success statistics</w:t>
      </w:r>
      <w:r w:rsidR="00EC46F7">
        <w:rPr>
          <w:sz w:val="22"/>
          <w:szCs w:val="22"/>
        </w:rPr>
        <w:t>,</w:t>
      </w:r>
      <w:r w:rsidR="000B3900">
        <w:rPr>
          <w:sz w:val="22"/>
          <w:szCs w:val="22"/>
        </w:rPr>
        <w:t xml:space="preserve"> are</w:t>
      </w:r>
      <w:r w:rsidR="00EC46F7">
        <w:rPr>
          <w:sz w:val="22"/>
          <w:szCs w:val="22"/>
        </w:rPr>
        <w:t xml:space="preserve"> </w:t>
      </w:r>
      <w:r w:rsidR="00EE7DD9" w:rsidRPr="00333A60">
        <w:rPr>
          <w:sz w:val="22"/>
          <w:szCs w:val="22"/>
        </w:rPr>
        <w:t xml:space="preserve">exemplified by the development and implementation of the 3-2-1 Initiative, designed to ensure first-year students complete three key academic and engagement milestones within their first two semesters to promote timely progress toward degree completion. Complementing this effort, the </w:t>
      </w:r>
      <w:r w:rsidR="00EE7DD9" w:rsidRPr="00333A60">
        <w:rPr>
          <w:sz w:val="22"/>
          <w:szCs w:val="22"/>
        </w:rPr>
        <w:lastRenderedPageBreak/>
        <w:t>Academic Affairs Innovation Maker Space sessions have provided a collaborative platform for developing comprehensive strategies to address systemic equity challenges. At the foundation of these efforts is a strong emphasis on aligning pedagogical and assessment practices with principles that promote equitable student success.</w:t>
      </w:r>
    </w:p>
    <w:p w14:paraId="07F76079" w14:textId="10B9DC21" w:rsidR="00EE7DD9" w:rsidRDefault="00EE7DD9" w:rsidP="00333A60">
      <w:pPr>
        <w:rPr>
          <w:sz w:val="22"/>
          <w:szCs w:val="22"/>
        </w:rPr>
      </w:pPr>
    </w:p>
    <w:p w14:paraId="43473031" w14:textId="77777777" w:rsidR="00333A60" w:rsidRPr="00333A60" w:rsidRDefault="00333A60" w:rsidP="00333A60">
      <w:pPr>
        <w:rPr>
          <w:sz w:val="22"/>
          <w:szCs w:val="22"/>
        </w:rPr>
      </w:pPr>
      <w:r w:rsidRPr="00333A60">
        <w:rPr>
          <w:sz w:val="22"/>
          <w:szCs w:val="22"/>
        </w:rPr>
        <w:t xml:space="preserve">Your efforts to cultivate a culture of open dialogue and mutual understanding across the campus community are also noteworthy. The use of the </w:t>
      </w:r>
      <w:proofErr w:type="spellStart"/>
      <w:r w:rsidRPr="00333A60">
        <w:rPr>
          <w:sz w:val="22"/>
          <w:szCs w:val="22"/>
        </w:rPr>
        <w:t>ViewFinder</w:t>
      </w:r>
      <w:proofErr w:type="spellEnd"/>
      <w:r w:rsidRPr="00333A60">
        <w:rPr>
          <w:sz w:val="22"/>
          <w:szCs w:val="22"/>
        </w:rPr>
        <w:t xml:space="preserve"> Climate Study Dashboard has enabled NIU to systematically assess and benchmark student and employee experiences, providing a robust foundation for data-informed decision-making. Furthermore, NIU’s participation in the 2024 Real Talk Conference, themed “Opening Pathways to Embrace Our Humanity,” facilitated valuable discussions on generational perspectives and the structural barriers that limit access to higher education.</w:t>
      </w:r>
    </w:p>
    <w:p w14:paraId="425D555A" w14:textId="77777777" w:rsidR="000B7C7F" w:rsidRDefault="000B7C7F" w:rsidP="00333A60">
      <w:pPr>
        <w:rPr>
          <w:sz w:val="22"/>
          <w:szCs w:val="22"/>
        </w:rPr>
      </w:pPr>
    </w:p>
    <w:p w14:paraId="5C4C620F" w14:textId="01952664" w:rsidR="00333A60" w:rsidRDefault="00333A60" w:rsidP="00333A60">
      <w:pPr>
        <w:rPr>
          <w:sz w:val="22"/>
          <w:szCs w:val="22"/>
        </w:rPr>
      </w:pPr>
      <w:r w:rsidRPr="00333A60">
        <w:rPr>
          <w:sz w:val="22"/>
          <w:szCs w:val="22"/>
        </w:rPr>
        <w:t>Overall, performance in this area demonstrates a sustained and institution-wide commitment to advancing DEIB principles. Your leadership continues to drive meaningful progress toward creating an inclusive, equitable and student-cent</w:t>
      </w:r>
      <w:r w:rsidR="00B67042">
        <w:rPr>
          <w:sz w:val="22"/>
          <w:szCs w:val="22"/>
        </w:rPr>
        <w:t>ric</w:t>
      </w:r>
      <w:r w:rsidRPr="00333A60">
        <w:rPr>
          <w:sz w:val="22"/>
          <w:szCs w:val="22"/>
        </w:rPr>
        <w:t xml:space="preserve"> university environment that reflects NIU’s mission</w:t>
      </w:r>
      <w:r w:rsidR="00396A29">
        <w:rPr>
          <w:sz w:val="22"/>
          <w:szCs w:val="22"/>
        </w:rPr>
        <w:t>, vision</w:t>
      </w:r>
      <w:r w:rsidRPr="00333A60">
        <w:rPr>
          <w:sz w:val="22"/>
          <w:szCs w:val="22"/>
        </w:rPr>
        <w:t xml:space="preserve"> and values.</w:t>
      </w:r>
    </w:p>
    <w:p w14:paraId="7BE5E486" w14:textId="77777777" w:rsidR="00333A60" w:rsidRDefault="00333A60" w:rsidP="00333A60">
      <w:pPr>
        <w:rPr>
          <w:sz w:val="22"/>
          <w:szCs w:val="22"/>
        </w:rPr>
      </w:pPr>
    </w:p>
    <w:p w14:paraId="53B12B91" w14:textId="29789152" w:rsidR="002C2424" w:rsidRPr="00396A29" w:rsidRDefault="00396A29" w:rsidP="00982BBE">
      <w:pPr>
        <w:pStyle w:val="Heading2"/>
      </w:pPr>
      <w:r>
        <w:t xml:space="preserve">Theme Five: </w:t>
      </w:r>
      <w:r w:rsidR="002C2424" w:rsidRPr="00396A29">
        <w:t>Research, Scholarship</w:t>
      </w:r>
      <w:r w:rsidR="00230BAD" w:rsidRPr="00396A29">
        <w:t>, Artistry</w:t>
      </w:r>
      <w:r w:rsidR="002C2424" w:rsidRPr="00396A29">
        <w:t xml:space="preserve"> and Engagement</w:t>
      </w:r>
    </w:p>
    <w:p w14:paraId="3470335D" w14:textId="77777777" w:rsidR="002C2424" w:rsidRPr="00F06F6B" w:rsidRDefault="002C2424" w:rsidP="00F06F6B">
      <w:pPr>
        <w:rPr>
          <w:sz w:val="22"/>
          <w:szCs w:val="22"/>
        </w:rPr>
      </w:pPr>
    </w:p>
    <w:p w14:paraId="36C54EDB" w14:textId="17478A39" w:rsidR="00715DF1" w:rsidRDefault="0011547E" w:rsidP="002558EF">
      <w:pPr>
        <w:rPr>
          <w:sz w:val="22"/>
          <w:szCs w:val="22"/>
        </w:rPr>
      </w:pPr>
      <w:r w:rsidRPr="00F06F6B">
        <w:rPr>
          <w:sz w:val="22"/>
          <w:szCs w:val="22"/>
        </w:rPr>
        <w:t>Research, scholarship, artistry and engagement are important priorities at NIU. Because of the dedication</w:t>
      </w:r>
      <w:r w:rsidRPr="00D04854">
        <w:rPr>
          <w:sz w:val="22"/>
          <w:szCs w:val="22"/>
        </w:rPr>
        <w:t xml:space="preserve"> of many, NIU is positioned for success as a Carnegie High Research Activity (R2) university, a Carnegie Community Engagement institution and a university recognized by the Association of Public and Land-grant Universities as an Innovation and Economic Prosperity University. </w:t>
      </w:r>
      <w:r w:rsidR="00715DF1">
        <w:rPr>
          <w:sz w:val="22"/>
          <w:szCs w:val="22"/>
        </w:rPr>
        <w:t>These are hallmarks of a</w:t>
      </w:r>
      <w:r w:rsidR="00700F58">
        <w:rPr>
          <w:sz w:val="22"/>
          <w:szCs w:val="22"/>
        </w:rPr>
        <w:t xml:space="preserve"> great university that </w:t>
      </w:r>
      <w:proofErr w:type="gramStart"/>
      <w:r w:rsidR="00D112E4">
        <w:rPr>
          <w:sz w:val="22"/>
          <w:szCs w:val="22"/>
        </w:rPr>
        <w:t>weave</w:t>
      </w:r>
      <w:proofErr w:type="gramEnd"/>
      <w:r w:rsidR="00D112E4">
        <w:rPr>
          <w:sz w:val="22"/>
          <w:szCs w:val="22"/>
        </w:rPr>
        <w:t xml:space="preserve"> through </w:t>
      </w:r>
      <w:r w:rsidR="001016DC">
        <w:rPr>
          <w:sz w:val="22"/>
          <w:szCs w:val="22"/>
        </w:rPr>
        <w:t xml:space="preserve">aspects of NIU </w:t>
      </w:r>
      <w:r w:rsidR="005F6996">
        <w:rPr>
          <w:sz w:val="22"/>
          <w:szCs w:val="22"/>
        </w:rPr>
        <w:t xml:space="preserve">and </w:t>
      </w:r>
      <w:r w:rsidR="001016DC">
        <w:rPr>
          <w:sz w:val="22"/>
          <w:szCs w:val="22"/>
        </w:rPr>
        <w:t xml:space="preserve">are </w:t>
      </w:r>
      <w:r w:rsidR="00C702D6">
        <w:rPr>
          <w:sz w:val="22"/>
          <w:szCs w:val="22"/>
        </w:rPr>
        <w:t>immensely</w:t>
      </w:r>
      <w:r w:rsidR="001016DC">
        <w:rPr>
          <w:sz w:val="22"/>
          <w:szCs w:val="22"/>
        </w:rPr>
        <w:t xml:space="preserve"> appreciated by </w:t>
      </w:r>
      <w:r w:rsidR="00C702D6">
        <w:rPr>
          <w:sz w:val="22"/>
          <w:szCs w:val="22"/>
        </w:rPr>
        <w:t xml:space="preserve">those who come to NIU to </w:t>
      </w:r>
      <w:r w:rsidR="002347F2">
        <w:rPr>
          <w:sz w:val="22"/>
          <w:szCs w:val="22"/>
        </w:rPr>
        <w:t>establish and maintain academic career</w:t>
      </w:r>
      <w:r w:rsidR="005F6996">
        <w:rPr>
          <w:sz w:val="22"/>
          <w:szCs w:val="22"/>
        </w:rPr>
        <w:t>s</w:t>
      </w:r>
      <w:r w:rsidR="002347F2">
        <w:rPr>
          <w:sz w:val="22"/>
          <w:szCs w:val="22"/>
        </w:rPr>
        <w:t xml:space="preserve">, </w:t>
      </w:r>
      <w:r w:rsidR="00AB1EC8">
        <w:rPr>
          <w:sz w:val="22"/>
          <w:szCs w:val="22"/>
        </w:rPr>
        <w:t>and</w:t>
      </w:r>
      <w:r w:rsidR="002347F2">
        <w:rPr>
          <w:sz w:val="22"/>
          <w:szCs w:val="22"/>
        </w:rPr>
        <w:t xml:space="preserve"> </w:t>
      </w:r>
      <w:r w:rsidR="005F6996">
        <w:rPr>
          <w:sz w:val="22"/>
          <w:szCs w:val="22"/>
        </w:rPr>
        <w:t xml:space="preserve">by </w:t>
      </w:r>
      <w:r w:rsidR="002347F2">
        <w:rPr>
          <w:sz w:val="22"/>
          <w:szCs w:val="22"/>
        </w:rPr>
        <w:t xml:space="preserve">students who rely on </w:t>
      </w:r>
      <w:r w:rsidR="00396A29">
        <w:rPr>
          <w:sz w:val="22"/>
          <w:szCs w:val="22"/>
        </w:rPr>
        <w:t xml:space="preserve">their university </w:t>
      </w:r>
      <w:r w:rsidR="002347F2">
        <w:rPr>
          <w:sz w:val="22"/>
          <w:szCs w:val="22"/>
        </w:rPr>
        <w:t>to pr</w:t>
      </w:r>
      <w:r w:rsidR="002F38E7">
        <w:rPr>
          <w:sz w:val="22"/>
          <w:szCs w:val="22"/>
        </w:rPr>
        <w:t xml:space="preserve">epare them </w:t>
      </w:r>
      <w:r w:rsidR="00AB1EC8">
        <w:rPr>
          <w:sz w:val="22"/>
          <w:szCs w:val="22"/>
        </w:rPr>
        <w:t xml:space="preserve">for meaningful and fulfilling careers. </w:t>
      </w:r>
      <w:r w:rsidR="002F38E7">
        <w:rPr>
          <w:sz w:val="22"/>
          <w:szCs w:val="22"/>
        </w:rPr>
        <w:t xml:space="preserve"> </w:t>
      </w:r>
      <w:r w:rsidR="00C702D6">
        <w:rPr>
          <w:sz w:val="22"/>
          <w:szCs w:val="22"/>
        </w:rPr>
        <w:t xml:space="preserve"> </w:t>
      </w:r>
      <w:r w:rsidR="00D112E4">
        <w:rPr>
          <w:sz w:val="22"/>
          <w:szCs w:val="22"/>
        </w:rPr>
        <w:t xml:space="preserve"> </w:t>
      </w:r>
      <w:r w:rsidR="00715DF1">
        <w:rPr>
          <w:sz w:val="22"/>
          <w:szCs w:val="22"/>
        </w:rPr>
        <w:t xml:space="preserve"> </w:t>
      </w:r>
    </w:p>
    <w:p w14:paraId="1D67D0D1" w14:textId="77777777" w:rsidR="00715DF1" w:rsidRDefault="00715DF1" w:rsidP="002558EF">
      <w:pPr>
        <w:rPr>
          <w:sz w:val="22"/>
          <w:szCs w:val="22"/>
        </w:rPr>
      </w:pPr>
    </w:p>
    <w:p w14:paraId="2495EBBD" w14:textId="2E8E6EF2" w:rsidR="002558EF" w:rsidRPr="008B10F0" w:rsidRDefault="0011547E" w:rsidP="002558EF">
      <w:pPr>
        <w:rPr>
          <w:sz w:val="22"/>
          <w:szCs w:val="22"/>
        </w:rPr>
      </w:pPr>
      <w:r w:rsidRPr="00D04854">
        <w:rPr>
          <w:sz w:val="22"/>
          <w:szCs w:val="22"/>
        </w:rPr>
        <w:t xml:space="preserve">We continue to be impressed with the progress concerning the university’s infrastructure for research, artistry and engagement. </w:t>
      </w:r>
      <w:r w:rsidR="00485945">
        <w:rPr>
          <w:sz w:val="22"/>
          <w:szCs w:val="22"/>
        </w:rPr>
        <w:t xml:space="preserve">Moreover, </w:t>
      </w:r>
      <w:r w:rsidR="00875091">
        <w:rPr>
          <w:sz w:val="22"/>
          <w:szCs w:val="22"/>
        </w:rPr>
        <w:t xml:space="preserve">challenges to </w:t>
      </w:r>
      <w:r w:rsidRPr="00D04854">
        <w:rPr>
          <w:sz w:val="22"/>
          <w:szCs w:val="22"/>
        </w:rPr>
        <w:t xml:space="preserve">work </w:t>
      </w:r>
      <w:r w:rsidR="00875091">
        <w:rPr>
          <w:sz w:val="22"/>
          <w:szCs w:val="22"/>
        </w:rPr>
        <w:t>with</w:t>
      </w:r>
      <w:r w:rsidRPr="00D04854">
        <w:rPr>
          <w:sz w:val="22"/>
          <w:szCs w:val="22"/>
        </w:rPr>
        <w:t xml:space="preserve">in this realm of university operations </w:t>
      </w:r>
      <w:r w:rsidR="004A3456">
        <w:rPr>
          <w:sz w:val="22"/>
          <w:szCs w:val="22"/>
        </w:rPr>
        <w:t xml:space="preserve">associated with increased </w:t>
      </w:r>
      <w:r w:rsidR="00A26FAC">
        <w:rPr>
          <w:sz w:val="22"/>
          <w:szCs w:val="22"/>
        </w:rPr>
        <w:t xml:space="preserve">governmental </w:t>
      </w:r>
      <w:r w:rsidR="004A3456">
        <w:rPr>
          <w:sz w:val="22"/>
          <w:szCs w:val="22"/>
        </w:rPr>
        <w:t xml:space="preserve">oversight of </w:t>
      </w:r>
      <w:r w:rsidR="00A11B45">
        <w:rPr>
          <w:sz w:val="22"/>
          <w:szCs w:val="22"/>
        </w:rPr>
        <w:t>federally funded</w:t>
      </w:r>
      <w:r w:rsidR="00041024">
        <w:rPr>
          <w:sz w:val="22"/>
          <w:szCs w:val="22"/>
        </w:rPr>
        <w:t xml:space="preserve"> </w:t>
      </w:r>
      <w:r w:rsidR="004A3456">
        <w:rPr>
          <w:sz w:val="22"/>
          <w:szCs w:val="22"/>
        </w:rPr>
        <w:t xml:space="preserve">research programs </w:t>
      </w:r>
      <w:r w:rsidR="00041024">
        <w:rPr>
          <w:sz w:val="22"/>
          <w:szCs w:val="22"/>
        </w:rPr>
        <w:t xml:space="preserve">have introduced serious and </w:t>
      </w:r>
      <w:r w:rsidR="00DA3A85">
        <w:rPr>
          <w:sz w:val="22"/>
          <w:szCs w:val="22"/>
        </w:rPr>
        <w:t xml:space="preserve">complicated barriers to </w:t>
      </w:r>
      <w:r w:rsidR="0060449F" w:rsidRPr="00D04854">
        <w:rPr>
          <w:sz w:val="22"/>
          <w:szCs w:val="22"/>
        </w:rPr>
        <w:t>continue</w:t>
      </w:r>
      <w:r w:rsidR="00DA3A85">
        <w:rPr>
          <w:sz w:val="22"/>
          <w:szCs w:val="22"/>
        </w:rPr>
        <w:t xml:space="preserve">d </w:t>
      </w:r>
      <w:r w:rsidRPr="00D04854">
        <w:rPr>
          <w:sz w:val="22"/>
          <w:szCs w:val="22"/>
        </w:rPr>
        <w:t>inclusive, forward-looking and collaborative</w:t>
      </w:r>
      <w:r w:rsidR="00875091">
        <w:rPr>
          <w:sz w:val="22"/>
          <w:szCs w:val="22"/>
        </w:rPr>
        <w:t xml:space="preserve"> </w:t>
      </w:r>
      <w:r w:rsidR="00C92DEE">
        <w:rPr>
          <w:sz w:val="22"/>
          <w:szCs w:val="22"/>
        </w:rPr>
        <w:t xml:space="preserve">faculty </w:t>
      </w:r>
      <w:r w:rsidR="00C92DEE" w:rsidRPr="008B10F0">
        <w:rPr>
          <w:sz w:val="22"/>
          <w:szCs w:val="22"/>
        </w:rPr>
        <w:t>work</w:t>
      </w:r>
      <w:r w:rsidRPr="008B10F0">
        <w:rPr>
          <w:sz w:val="22"/>
          <w:szCs w:val="22"/>
        </w:rPr>
        <w:t xml:space="preserve">. </w:t>
      </w:r>
      <w:r w:rsidR="002558EF" w:rsidRPr="008B10F0">
        <w:rPr>
          <w:sz w:val="22"/>
          <w:szCs w:val="22"/>
        </w:rPr>
        <w:t xml:space="preserve">While not </w:t>
      </w:r>
      <w:proofErr w:type="gramStart"/>
      <w:r w:rsidR="002558EF" w:rsidRPr="008B10F0">
        <w:rPr>
          <w:sz w:val="22"/>
          <w:szCs w:val="22"/>
        </w:rPr>
        <w:t>a consideration</w:t>
      </w:r>
      <w:proofErr w:type="gramEnd"/>
      <w:r w:rsidR="002558EF" w:rsidRPr="008B10F0">
        <w:rPr>
          <w:sz w:val="22"/>
          <w:szCs w:val="22"/>
        </w:rPr>
        <w:t xml:space="preserve"> for the current </w:t>
      </w:r>
      <w:r w:rsidR="00430934" w:rsidRPr="008B10F0">
        <w:rPr>
          <w:sz w:val="22"/>
          <w:szCs w:val="22"/>
        </w:rPr>
        <w:t>year</w:t>
      </w:r>
      <w:r w:rsidR="00430934">
        <w:rPr>
          <w:sz w:val="22"/>
          <w:szCs w:val="22"/>
        </w:rPr>
        <w:t>’</w:t>
      </w:r>
      <w:r w:rsidR="00430934" w:rsidRPr="008B10F0">
        <w:rPr>
          <w:sz w:val="22"/>
          <w:szCs w:val="22"/>
        </w:rPr>
        <w:t xml:space="preserve">s </w:t>
      </w:r>
      <w:r w:rsidR="002558EF" w:rsidRPr="008B10F0">
        <w:rPr>
          <w:sz w:val="22"/>
          <w:szCs w:val="22"/>
        </w:rPr>
        <w:t xml:space="preserve">goals, you and </w:t>
      </w:r>
      <w:r w:rsidR="00F35788" w:rsidRPr="008B10F0">
        <w:rPr>
          <w:sz w:val="22"/>
          <w:szCs w:val="22"/>
        </w:rPr>
        <w:t xml:space="preserve">your </w:t>
      </w:r>
      <w:r w:rsidR="002558EF" w:rsidRPr="008B10F0">
        <w:rPr>
          <w:sz w:val="22"/>
          <w:szCs w:val="22"/>
        </w:rPr>
        <w:t>team ha</w:t>
      </w:r>
      <w:r w:rsidR="000B7F02" w:rsidRPr="008B10F0">
        <w:rPr>
          <w:sz w:val="22"/>
          <w:szCs w:val="22"/>
        </w:rPr>
        <w:t xml:space="preserve">ve </w:t>
      </w:r>
      <w:r w:rsidR="002558EF" w:rsidRPr="008B10F0">
        <w:rPr>
          <w:sz w:val="22"/>
          <w:szCs w:val="22"/>
        </w:rPr>
        <w:t xml:space="preserve">demonstrated </w:t>
      </w:r>
      <w:r w:rsidR="002C77F3">
        <w:rPr>
          <w:sz w:val="22"/>
          <w:szCs w:val="22"/>
        </w:rPr>
        <w:t>your</w:t>
      </w:r>
      <w:r w:rsidR="002558EF" w:rsidRPr="008B10F0">
        <w:rPr>
          <w:sz w:val="22"/>
          <w:szCs w:val="22"/>
        </w:rPr>
        <w:t xml:space="preserve"> proactive consideration and preparation for the changing </w:t>
      </w:r>
      <w:r w:rsidR="00674F2D">
        <w:rPr>
          <w:sz w:val="22"/>
          <w:szCs w:val="22"/>
        </w:rPr>
        <w:t xml:space="preserve">federal </w:t>
      </w:r>
      <w:r w:rsidR="002558EF" w:rsidRPr="008B10F0">
        <w:rPr>
          <w:sz w:val="22"/>
          <w:szCs w:val="22"/>
        </w:rPr>
        <w:t>landscape for research. This should pay dividends for NIU in the coming years.</w:t>
      </w:r>
    </w:p>
    <w:p w14:paraId="1DBA15D0" w14:textId="77777777" w:rsidR="0060449F" w:rsidRPr="008B10F0" w:rsidRDefault="0060449F" w:rsidP="00973D7D">
      <w:pPr>
        <w:rPr>
          <w:sz w:val="22"/>
          <w:szCs w:val="22"/>
        </w:rPr>
      </w:pPr>
    </w:p>
    <w:p w14:paraId="437E0370" w14:textId="0AE1413E" w:rsidR="00196365" w:rsidRPr="008B10F0" w:rsidRDefault="000B7F02" w:rsidP="00196365">
      <w:pPr>
        <w:rPr>
          <w:sz w:val="22"/>
          <w:szCs w:val="22"/>
        </w:rPr>
      </w:pPr>
      <w:r w:rsidRPr="008B10F0">
        <w:rPr>
          <w:sz w:val="22"/>
          <w:szCs w:val="22"/>
        </w:rPr>
        <w:t xml:space="preserve">You </w:t>
      </w:r>
      <w:r w:rsidR="006F275C" w:rsidRPr="008B10F0">
        <w:rPr>
          <w:sz w:val="22"/>
          <w:szCs w:val="22"/>
        </w:rPr>
        <w:t xml:space="preserve">continue to </w:t>
      </w:r>
      <w:r w:rsidR="00196365" w:rsidRPr="008B10F0">
        <w:rPr>
          <w:sz w:val="22"/>
          <w:szCs w:val="22"/>
        </w:rPr>
        <w:t xml:space="preserve">demonstrate strong leadership and collaboration in advancing </w:t>
      </w:r>
      <w:r w:rsidR="006F275C" w:rsidRPr="008B10F0">
        <w:rPr>
          <w:sz w:val="22"/>
          <w:szCs w:val="22"/>
        </w:rPr>
        <w:t>the interests of this strategic theme</w:t>
      </w:r>
      <w:r w:rsidR="00196365" w:rsidRPr="008B10F0">
        <w:rPr>
          <w:sz w:val="22"/>
          <w:szCs w:val="22"/>
        </w:rPr>
        <w:t xml:space="preserve">, where research, scholarship, artistry and engagement continue to grow as hallmarks of NIU. Under </w:t>
      </w:r>
      <w:r w:rsidR="006F275C" w:rsidRPr="008B10F0">
        <w:rPr>
          <w:sz w:val="22"/>
          <w:szCs w:val="22"/>
        </w:rPr>
        <w:t xml:space="preserve">your </w:t>
      </w:r>
      <w:r w:rsidR="00196365" w:rsidRPr="008B10F0">
        <w:rPr>
          <w:sz w:val="22"/>
          <w:szCs w:val="22"/>
        </w:rPr>
        <w:t xml:space="preserve">direction, the Office of Research Development was restructured and expanded, doubling staff capacity and launching the University Grants Academy to provide hands-on support for faculty. These efforts, paired with new professional development opportunities </w:t>
      </w:r>
      <w:r w:rsidR="00CC2202">
        <w:rPr>
          <w:sz w:val="22"/>
          <w:szCs w:val="22"/>
        </w:rPr>
        <w:t>such as</w:t>
      </w:r>
      <w:r w:rsidR="00CC2202" w:rsidRPr="008B10F0">
        <w:rPr>
          <w:sz w:val="22"/>
          <w:szCs w:val="22"/>
        </w:rPr>
        <w:t xml:space="preserve"> </w:t>
      </w:r>
      <w:r w:rsidR="00196365" w:rsidRPr="008B10F0">
        <w:rPr>
          <w:sz w:val="22"/>
          <w:szCs w:val="22"/>
        </w:rPr>
        <w:t xml:space="preserve">Monday Money Matters, have strengthened the culture of grantsmanship on campus and positioned NIU faculty to pursue larger, more impactful external awards. Importantly, this progress reflects not only </w:t>
      </w:r>
      <w:r w:rsidR="006F275C" w:rsidRPr="008B10F0">
        <w:rPr>
          <w:sz w:val="22"/>
          <w:szCs w:val="22"/>
        </w:rPr>
        <w:t xml:space="preserve">your </w:t>
      </w:r>
      <w:r w:rsidR="00196365" w:rsidRPr="008B10F0">
        <w:rPr>
          <w:sz w:val="22"/>
          <w:szCs w:val="22"/>
        </w:rPr>
        <w:t xml:space="preserve">vision but also </w:t>
      </w:r>
      <w:r w:rsidR="006F275C" w:rsidRPr="008B10F0">
        <w:rPr>
          <w:sz w:val="22"/>
          <w:szCs w:val="22"/>
        </w:rPr>
        <w:t xml:space="preserve">your </w:t>
      </w:r>
      <w:r w:rsidR="00196365" w:rsidRPr="008B10F0">
        <w:rPr>
          <w:sz w:val="22"/>
          <w:szCs w:val="22"/>
        </w:rPr>
        <w:t xml:space="preserve">ability to empower </w:t>
      </w:r>
      <w:r w:rsidR="006F275C" w:rsidRPr="008B10F0">
        <w:rPr>
          <w:sz w:val="22"/>
          <w:szCs w:val="22"/>
        </w:rPr>
        <w:t xml:space="preserve">your </w:t>
      </w:r>
      <w:r w:rsidR="00196365" w:rsidRPr="008B10F0">
        <w:rPr>
          <w:sz w:val="22"/>
          <w:szCs w:val="22"/>
        </w:rPr>
        <w:t>team and colleagues across divisions to implement practical systems that serve the long-term needs of the university.</w:t>
      </w:r>
    </w:p>
    <w:p w14:paraId="5456AAEA" w14:textId="77777777" w:rsidR="00196365" w:rsidRPr="008B10F0" w:rsidRDefault="00196365" w:rsidP="00196365">
      <w:pPr>
        <w:rPr>
          <w:sz w:val="22"/>
          <w:szCs w:val="22"/>
        </w:rPr>
      </w:pPr>
    </w:p>
    <w:p w14:paraId="1BE7BAF0" w14:textId="7E908C76" w:rsidR="00196365" w:rsidRPr="008B10F0" w:rsidRDefault="006F275C" w:rsidP="00196365">
      <w:pPr>
        <w:rPr>
          <w:sz w:val="22"/>
          <w:szCs w:val="22"/>
        </w:rPr>
      </w:pPr>
      <w:r w:rsidRPr="008B10F0">
        <w:rPr>
          <w:sz w:val="22"/>
          <w:szCs w:val="22"/>
        </w:rPr>
        <w:t xml:space="preserve">Your </w:t>
      </w:r>
      <w:r w:rsidR="00196365" w:rsidRPr="008B10F0">
        <w:rPr>
          <w:sz w:val="22"/>
          <w:szCs w:val="22"/>
        </w:rPr>
        <w:t xml:space="preserve">commitment to partnerships and external engagement </w:t>
      </w:r>
      <w:r w:rsidR="00301ABC">
        <w:rPr>
          <w:sz w:val="22"/>
          <w:szCs w:val="22"/>
        </w:rPr>
        <w:t>has</w:t>
      </w:r>
      <w:r w:rsidRPr="008B10F0">
        <w:rPr>
          <w:sz w:val="22"/>
          <w:szCs w:val="22"/>
        </w:rPr>
        <w:t xml:space="preserve"> a</w:t>
      </w:r>
      <w:r w:rsidR="00196365" w:rsidRPr="008B10F0">
        <w:rPr>
          <w:sz w:val="22"/>
          <w:szCs w:val="22"/>
        </w:rPr>
        <w:t xml:space="preserve">lso produced tangible momentum. The relaunch of the Strategic Development Team and the creation of Huskie Frontier Teams </w:t>
      </w:r>
      <w:proofErr w:type="gramStart"/>
      <w:r w:rsidR="00CC2202" w:rsidRPr="008B10F0">
        <w:rPr>
          <w:sz w:val="22"/>
          <w:szCs w:val="22"/>
        </w:rPr>
        <w:t>ha</w:t>
      </w:r>
      <w:r w:rsidR="00CC2202">
        <w:rPr>
          <w:sz w:val="22"/>
          <w:szCs w:val="22"/>
        </w:rPr>
        <w:t>s</w:t>
      </w:r>
      <w:proofErr w:type="gramEnd"/>
      <w:r w:rsidR="00CC2202" w:rsidRPr="008B10F0">
        <w:rPr>
          <w:sz w:val="22"/>
          <w:szCs w:val="22"/>
        </w:rPr>
        <w:t xml:space="preserve"> </w:t>
      </w:r>
      <w:r w:rsidR="00196365" w:rsidRPr="008B10F0">
        <w:rPr>
          <w:sz w:val="22"/>
          <w:szCs w:val="22"/>
        </w:rPr>
        <w:t xml:space="preserve">connected NIU researchers to industry partners and national laboratories, broadening opportunities for collaboration. At the same time, the Engagement Roundtable has advanced the university’s Engagement Action Plan, while faculty development programs, new course designations and professional learning communities have further embedded community engagement into NIU’s teaching and scholarship. These collective </w:t>
      </w:r>
      <w:r w:rsidR="00196365" w:rsidRPr="008B10F0">
        <w:rPr>
          <w:sz w:val="22"/>
          <w:szCs w:val="22"/>
        </w:rPr>
        <w:lastRenderedPageBreak/>
        <w:t>efforts support NIU’s application for continued Carnegie Engaged Institution designation and elevate community engagement as both a distinctive strength and a philanthropic priority.</w:t>
      </w:r>
    </w:p>
    <w:p w14:paraId="23FB3A31" w14:textId="77777777" w:rsidR="00196365" w:rsidRPr="008B10F0" w:rsidRDefault="00196365" w:rsidP="00196365">
      <w:pPr>
        <w:rPr>
          <w:sz w:val="22"/>
          <w:szCs w:val="22"/>
        </w:rPr>
      </w:pPr>
    </w:p>
    <w:p w14:paraId="07FF2EE9" w14:textId="09437B44" w:rsidR="0081700E" w:rsidRPr="008B10F0" w:rsidRDefault="00196365" w:rsidP="00196365">
      <w:pPr>
        <w:rPr>
          <w:sz w:val="22"/>
          <w:szCs w:val="22"/>
        </w:rPr>
      </w:pPr>
      <w:r w:rsidRPr="008B10F0">
        <w:rPr>
          <w:sz w:val="22"/>
          <w:szCs w:val="22"/>
        </w:rPr>
        <w:t xml:space="preserve">Finally, under </w:t>
      </w:r>
      <w:r w:rsidR="009B3426" w:rsidRPr="008B10F0">
        <w:rPr>
          <w:sz w:val="22"/>
          <w:szCs w:val="22"/>
        </w:rPr>
        <w:t xml:space="preserve">your </w:t>
      </w:r>
      <w:r w:rsidRPr="008B10F0">
        <w:rPr>
          <w:sz w:val="22"/>
          <w:szCs w:val="22"/>
        </w:rPr>
        <w:t>guidance, the Northern Illinois Center for Community Sustainability (NICCS) moved forward as a marquee project with strong funding momentum, while sustainability initiatives across campus advanced meaningfully. The energy savings partnership with Trane Technologies</w:t>
      </w:r>
      <w:r w:rsidR="00870ED0">
        <w:rPr>
          <w:sz w:val="22"/>
          <w:szCs w:val="22"/>
        </w:rPr>
        <w:t>;</w:t>
      </w:r>
      <w:r w:rsidR="00870ED0" w:rsidRPr="008B10F0">
        <w:rPr>
          <w:sz w:val="22"/>
          <w:szCs w:val="22"/>
        </w:rPr>
        <w:t xml:space="preserve"> </w:t>
      </w:r>
      <w:r w:rsidRPr="008B10F0">
        <w:rPr>
          <w:sz w:val="22"/>
          <w:szCs w:val="22"/>
        </w:rPr>
        <w:t>progress toward carbon reduction and solar integration</w:t>
      </w:r>
      <w:r w:rsidR="00870ED0">
        <w:rPr>
          <w:sz w:val="22"/>
          <w:szCs w:val="22"/>
        </w:rPr>
        <w:t>;</w:t>
      </w:r>
      <w:r w:rsidR="00870ED0" w:rsidRPr="008B10F0">
        <w:rPr>
          <w:sz w:val="22"/>
          <w:szCs w:val="22"/>
        </w:rPr>
        <w:t xml:space="preserve"> </w:t>
      </w:r>
      <w:r w:rsidRPr="008B10F0">
        <w:rPr>
          <w:sz w:val="22"/>
          <w:szCs w:val="22"/>
        </w:rPr>
        <w:t>new natural restoration projects</w:t>
      </w:r>
      <w:r w:rsidR="00870ED0">
        <w:rPr>
          <w:sz w:val="22"/>
          <w:szCs w:val="22"/>
        </w:rPr>
        <w:t>;</w:t>
      </w:r>
      <w:r w:rsidR="00870ED0" w:rsidRPr="008B10F0">
        <w:rPr>
          <w:sz w:val="22"/>
          <w:szCs w:val="22"/>
        </w:rPr>
        <w:t xml:space="preserve"> </w:t>
      </w:r>
      <w:r w:rsidRPr="008B10F0">
        <w:rPr>
          <w:sz w:val="22"/>
          <w:szCs w:val="22"/>
        </w:rPr>
        <w:t xml:space="preserve">and completion of Stage 1 of the Atlas Zero Waste assessment reflect NIU’s commitment to environmental stewardship and fiscal responsibility. These accomplishments demonstrate how </w:t>
      </w:r>
      <w:r w:rsidR="00743BE0" w:rsidRPr="008B10F0">
        <w:rPr>
          <w:sz w:val="22"/>
          <w:szCs w:val="22"/>
        </w:rPr>
        <w:t>your</w:t>
      </w:r>
      <w:r w:rsidRPr="008B10F0">
        <w:rPr>
          <w:sz w:val="22"/>
          <w:szCs w:val="22"/>
        </w:rPr>
        <w:t xml:space="preserve"> collaborative leadership style harnesses the talents of </w:t>
      </w:r>
      <w:r w:rsidR="00743BE0" w:rsidRPr="008B10F0">
        <w:rPr>
          <w:sz w:val="22"/>
          <w:szCs w:val="22"/>
        </w:rPr>
        <w:t xml:space="preserve">your </w:t>
      </w:r>
      <w:r w:rsidRPr="008B10F0">
        <w:rPr>
          <w:sz w:val="22"/>
          <w:szCs w:val="22"/>
        </w:rPr>
        <w:t xml:space="preserve">team to deliver measurable progress across multiple dimensions of </w:t>
      </w:r>
      <w:r w:rsidR="008B10F0" w:rsidRPr="008B10F0">
        <w:rPr>
          <w:sz w:val="22"/>
          <w:szCs w:val="22"/>
        </w:rPr>
        <w:t>NIU’s research enterprise</w:t>
      </w:r>
      <w:r w:rsidRPr="008B10F0">
        <w:rPr>
          <w:sz w:val="22"/>
          <w:szCs w:val="22"/>
        </w:rPr>
        <w:t xml:space="preserve">, positioning NIU as a leader in research, engagement and sustainability.  </w:t>
      </w:r>
    </w:p>
    <w:p w14:paraId="656B3EA0" w14:textId="77777777" w:rsidR="002C2424" w:rsidRPr="00F06F6B" w:rsidRDefault="002C2424" w:rsidP="00F06F6B">
      <w:pPr>
        <w:rPr>
          <w:sz w:val="22"/>
          <w:szCs w:val="22"/>
        </w:rPr>
      </w:pPr>
    </w:p>
    <w:p w14:paraId="4CFE416D" w14:textId="7A251D09" w:rsidR="002C2424" w:rsidRPr="000A07F2" w:rsidRDefault="000A07F2" w:rsidP="00982BBE">
      <w:pPr>
        <w:pStyle w:val="Heading2"/>
      </w:pPr>
      <w:r>
        <w:t xml:space="preserve">Theme Six: </w:t>
      </w:r>
      <w:r w:rsidR="002C2424" w:rsidRPr="000A07F2">
        <w:t>Resource Development and Fiscal Responsibility</w:t>
      </w:r>
    </w:p>
    <w:p w14:paraId="752FAC41" w14:textId="77777777" w:rsidR="002C2424" w:rsidRPr="00F06F6B" w:rsidRDefault="002C2424" w:rsidP="00F06F6B">
      <w:pPr>
        <w:rPr>
          <w:sz w:val="22"/>
          <w:szCs w:val="22"/>
        </w:rPr>
      </w:pPr>
    </w:p>
    <w:p w14:paraId="42CB84DD" w14:textId="55C3DC64" w:rsidR="001C3AC3" w:rsidRPr="001C3AC3" w:rsidRDefault="001C3AC3" w:rsidP="00F06F6B">
      <w:pPr>
        <w:ind w:right="-180"/>
        <w:rPr>
          <w:sz w:val="22"/>
          <w:szCs w:val="22"/>
        </w:rPr>
      </w:pPr>
      <w:r w:rsidRPr="00F06F6B">
        <w:rPr>
          <w:sz w:val="22"/>
          <w:szCs w:val="22"/>
        </w:rPr>
        <w:t xml:space="preserve">Throughout FY25, you and the executive team continued to engage the </w:t>
      </w:r>
      <w:r w:rsidR="00415C24">
        <w:rPr>
          <w:sz w:val="22"/>
          <w:szCs w:val="22"/>
        </w:rPr>
        <w:t>b</w:t>
      </w:r>
      <w:r w:rsidR="00415C24" w:rsidRPr="00F06F6B">
        <w:rPr>
          <w:sz w:val="22"/>
          <w:szCs w:val="22"/>
        </w:rPr>
        <w:t xml:space="preserve">oard </w:t>
      </w:r>
      <w:r w:rsidRPr="00F06F6B">
        <w:rPr>
          <w:sz w:val="22"/>
          <w:szCs w:val="22"/>
        </w:rPr>
        <w:t>in the planning/budget</w:t>
      </w:r>
      <w:r w:rsidRPr="001C3AC3">
        <w:rPr>
          <w:sz w:val="22"/>
          <w:szCs w:val="22"/>
        </w:rPr>
        <w:t xml:space="preserve"> process through quarterly budget updates and regular, meaningful dialogue about progress on achieving the university’s goals concerning resource development and fiscal responsibility. </w:t>
      </w:r>
      <w:r w:rsidRPr="00116DBC">
        <w:rPr>
          <w:sz w:val="22"/>
          <w:szCs w:val="22"/>
        </w:rPr>
        <w:t>Despite progress toward the goal of ~50% improvement over FY24 year-end operating deficit of $30.4M</w:t>
      </w:r>
      <w:r w:rsidRPr="001C3AC3">
        <w:rPr>
          <w:sz w:val="22"/>
          <w:szCs w:val="22"/>
        </w:rPr>
        <w:t xml:space="preserve">, and a third-quarter financial update (presented May 8) that forecast a net loss below the set target, actual FY25 revenues and expenses were not consistent with the projected/budgeted deficit </w:t>
      </w:r>
      <w:r w:rsidR="00E4118C">
        <w:rPr>
          <w:sz w:val="22"/>
          <w:szCs w:val="22"/>
        </w:rPr>
        <w:t xml:space="preserve">of </w:t>
      </w:r>
      <w:r w:rsidRPr="001C3AC3">
        <w:rPr>
          <w:sz w:val="22"/>
          <w:szCs w:val="22"/>
        </w:rPr>
        <w:t xml:space="preserve">$15.4M. </w:t>
      </w:r>
      <w:r w:rsidRPr="000B3900">
        <w:rPr>
          <w:sz w:val="22"/>
          <w:szCs w:val="22"/>
        </w:rPr>
        <w:t>An updated reconciliation anticipates a</w:t>
      </w:r>
      <w:r w:rsidR="00B16BDB" w:rsidRPr="000B3900">
        <w:rPr>
          <w:sz w:val="22"/>
          <w:szCs w:val="22"/>
        </w:rPr>
        <w:t>n operating deficit of $18.6M, a</w:t>
      </w:r>
      <w:r w:rsidRPr="000B3900">
        <w:rPr>
          <w:sz w:val="22"/>
          <w:szCs w:val="22"/>
        </w:rPr>
        <w:t xml:space="preserve"> net loss that exceeds the established goal.</w:t>
      </w:r>
      <w:r w:rsidRPr="001C3AC3">
        <w:rPr>
          <w:sz w:val="22"/>
          <w:szCs w:val="22"/>
        </w:rPr>
        <w:t xml:space="preserve"> </w:t>
      </w:r>
    </w:p>
    <w:p w14:paraId="6793F362" w14:textId="77777777" w:rsidR="004F2498" w:rsidRDefault="004F2498" w:rsidP="001C3AC3">
      <w:pPr>
        <w:ind w:right="-180"/>
        <w:rPr>
          <w:sz w:val="22"/>
          <w:szCs w:val="22"/>
        </w:rPr>
      </w:pPr>
    </w:p>
    <w:p w14:paraId="14B4DBF1" w14:textId="3B0D2E27" w:rsidR="001C3AC3" w:rsidRPr="001C3AC3" w:rsidRDefault="001C3AC3" w:rsidP="001C3AC3">
      <w:pPr>
        <w:ind w:right="-180"/>
        <w:rPr>
          <w:sz w:val="22"/>
          <w:szCs w:val="22"/>
        </w:rPr>
      </w:pPr>
      <w:r w:rsidRPr="00116DBC">
        <w:rPr>
          <w:sz w:val="22"/>
          <w:szCs w:val="22"/>
        </w:rPr>
        <w:t xml:space="preserve">We appreciate that the variance between FY25 projections and FY25 performance will be analyzed, and the data will be used by the university to adjust FY26 deficit mitigation strategies. As noted in Theme One, commitments developed to promote inclusiveness, transparency and accuracy within the university’s budgeting and financial decision-making process are essential to achieving our fiscal objectives. As key stakeholders in these endeavors, the </w:t>
      </w:r>
      <w:r w:rsidR="00594126">
        <w:rPr>
          <w:sz w:val="22"/>
          <w:szCs w:val="22"/>
        </w:rPr>
        <w:t>b</w:t>
      </w:r>
      <w:r w:rsidR="00594126" w:rsidRPr="00116DBC">
        <w:rPr>
          <w:sz w:val="22"/>
          <w:szCs w:val="22"/>
        </w:rPr>
        <w:t xml:space="preserve">oard </w:t>
      </w:r>
      <w:r w:rsidRPr="00116DBC">
        <w:rPr>
          <w:sz w:val="22"/>
          <w:szCs w:val="22"/>
        </w:rPr>
        <w:t>supports your efforts to resolve barriers to effective communication and processes across operating units</w:t>
      </w:r>
      <w:r w:rsidR="00F951D7">
        <w:rPr>
          <w:sz w:val="22"/>
          <w:szCs w:val="22"/>
        </w:rPr>
        <w:t>;</w:t>
      </w:r>
      <w:r w:rsidR="00F951D7" w:rsidRPr="00116DBC">
        <w:rPr>
          <w:sz w:val="22"/>
          <w:szCs w:val="22"/>
        </w:rPr>
        <w:t xml:space="preserve"> </w:t>
      </w:r>
      <w:r w:rsidRPr="00116DBC">
        <w:rPr>
          <w:sz w:val="22"/>
          <w:szCs w:val="22"/>
        </w:rPr>
        <w:t>to surface and discuss unique fiscal challenges those units face</w:t>
      </w:r>
      <w:r w:rsidR="00F951D7">
        <w:rPr>
          <w:sz w:val="22"/>
          <w:szCs w:val="22"/>
        </w:rPr>
        <w:t>;</w:t>
      </w:r>
      <w:r w:rsidR="00F951D7" w:rsidRPr="00116DBC">
        <w:rPr>
          <w:sz w:val="22"/>
          <w:szCs w:val="22"/>
        </w:rPr>
        <w:t xml:space="preserve"> </w:t>
      </w:r>
      <w:r w:rsidRPr="00116DBC">
        <w:rPr>
          <w:sz w:val="22"/>
          <w:szCs w:val="22"/>
        </w:rPr>
        <w:t>and to ensure proper steps are being taken to secure long-term remedies.</w:t>
      </w:r>
      <w:r w:rsidR="001D1917" w:rsidRPr="00116DBC">
        <w:rPr>
          <w:sz w:val="22"/>
          <w:szCs w:val="22"/>
        </w:rPr>
        <w:t xml:space="preserve"> In keeping with the longstanding commitment to refine and enhance the </w:t>
      </w:r>
      <w:r w:rsidR="00F951D7">
        <w:rPr>
          <w:sz w:val="22"/>
          <w:szCs w:val="22"/>
        </w:rPr>
        <w:t>board’s</w:t>
      </w:r>
      <w:r w:rsidR="00F951D7" w:rsidRPr="00116DBC">
        <w:rPr>
          <w:sz w:val="22"/>
          <w:szCs w:val="22"/>
        </w:rPr>
        <w:t xml:space="preserve"> </w:t>
      </w:r>
      <w:r w:rsidR="001D1917" w:rsidRPr="00116DBC">
        <w:rPr>
          <w:sz w:val="22"/>
          <w:szCs w:val="22"/>
        </w:rPr>
        <w:t>understanding and oversight of NIU’s financial strategy, we also ask that you share with us what is learned in the analysis and its expected impact on deficit mitigation strategies.</w:t>
      </w:r>
      <w:r w:rsidR="001D1917" w:rsidRPr="001D1917">
        <w:rPr>
          <w:sz w:val="22"/>
          <w:szCs w:val="22"/>
        </w:rPr>
        <w:t xml:space="preserve">    </w:t>
      </w:r>
    </w:p>
    <w:p w14:paraId="62D4B232" w14:textId="77777777" w:rsidR="004F2498" w:rsidRDefault="004F2498" w:rsidP="001C3AC3">
      <w:pPr>
        <w:ind w:right="-180"/>
        <w:rPr>
          <w:sz w:val="22"/>
          <w:szCs w:val="22"/>
        </w:rPr>
      </w:pPr>
    </w:p>
    <w:p w14:paraId="7966753A" w14:textId="2181A72D" w:rsidR="001C3AC3" w:rsidRPr="001C3AC3" w:rsidRDefault="001C3AC3" w:rsidP="001C3AC3">
      <w:pPr>
        <w:ind w:right="-180"/>
        <w:rPr>
          <w:sz w:val="22"/>
          <w:szCs w:val="22"/>
        </w:rPr>
      </w:pPr>
      <w:r w:rsidRPr="001C3AC3">
        <w:rPr>
          <w:sz w:val="22"/>
          <w:szCs w:val="22"/>
        </w:rPr>
        <w:t xml:space="preserve">While the projected fiscal performance for FY25 is not ideal, we commend university leadership for presenting a balanced FY26 budget for approval in June. Achieving a balanced budget by FY26 was a mandate established by the </w:t>
      </w:r>
      <w:r w:rsidR="004407FB">
        <w:rPr>
          <w:sz w:val="22"/>
          <w:szCs w:val="22"/>
        </w:rPr>
        <w:t>b</w:t>
      </w:r>
      <w:r w:rsidR="004407FB" w:rsidRPr="001C3AC3">
        <w:rPr>
          <w:sz w:val="22"/>
          <w:szCs w:val="22"/>
        </w:rPr>
        <w:t xml:space="preserve">oard </w:t>
      </w:r>
      <w:r w:rsidRPr="001C3AC3">
        <w:rPr>
          <w:sz w:val="22"/>
          <w:szCs w:val="22"/>
        </w:rPr>
        <w:t>several years ago, attained through implementing zero-based budgeting led by senior leadership. We recognize and appreciate the dedication and contributions of the NIU community toward meeting this critical objective. Moving forward, we emphasize the importance of accurate and timely reporting regarding the FY26 budget.</w:t>
      </w:r>
    </w:p>
    <w:p w14:paraId="283DD8CF" w14:textId="77777777" w:rsidR="004F2498" w:rsidRDefault="004F2498" w:rsidP="001C3AC3">
      <w:pPr>
        <w:ind w:right="-180"/>
        <w:rPr>
          <w:sz w:val="22"/>
          <w:szCs w:val="22"/>
        </w:rPr>
      </w:pPr>
    </w:p>
    <w:p w14:paraId="6AAC399D" w14:textId="3502D321" w:rsidR="001C3AC3" w:rsidRPr="001C3AC3" w:rsidRDefault="001C3AC3" w:rsidP="001C3AC3">
      <w:pPr>
        <w:ind w:right="-180"/>
        <w:rPr>
          <w:sz w:val="22"/>
          <w:szCs w:val="22"/>
        </w:rPr>
      </w:pPr>
      <w:r w:rsidRPr="001C3AC3">
        <w:rPr>
          <w:sz w:val="22"/>
          <w:szCs w:val="22"/>
        </w:rPr>
        <w:t xml:space="preserve">Shared services remain a priority for FY26 and subsequent fiscal years. </w:t>
      </w:r>
      <w:r w:rsidR="000B3900">
        <w:rPr>
          <w:sz w:val="22"/>
          <w:szCs w:val="22"/>
        </w:rPr>
        <w:t>Shared IT</w:t>
      </w:r>
      <w:r w:rsidRPr="001C3AC3">
        <w:rPr>
          <w:sz w:val="22"/>
          <w:szCs w:val="22"/>
        </w:rPr>
        <w:t xml:space="preserve"> services are underway, and discussions continue regarding shared service models for travel, business operations and administrative office functions.</w:t>
      </w:r>
    </w:p>
    <w:p w14:paraId="5F60F63A" w14:textId="77777777" w:rsidR="004F2498" w:rsidRDefault="004F2498" w:rsidP="001C3AC3">
      <w:pPr>
        <w:ind w:right="-180"/>
        <w:rPr>
          <w:sz w:val="22"/>
          <w:szCs w:val="22"/>
        </w:rPr>
      </w:pPr>
    </w:p>
    <w:p w14:paraId="6C2B2C80" w14:textId="5C99ECF0" w:rsidR="001C3AC3" w:rsidRPr="001C3AC3" w:rsidRDefault="001C3AC3" w:rsidP="001C3AC3">
      <w:pPr>
        <w:ind w:right="-180"/>
        <w:rPr>
          <w:sz w:val="22"/>
          <w:szCs w:val="22"/>
        </w:rPr>
      </w:pPr>
      <w:r w:rsidRPr="001C3AC3">
        <w:rPr>
          <w:sz w:val="22"/>
          <w:szCs w:val="22"/>
        </w:rPr>
        <w:t xml:space="preserve">Additionally, the </w:t>
      </w:r>
      <w:r w:rsidR="00121CA6">
        <w:rPr>
          <w:sz w:val="22"/>
          <w:szCs w:val="22"/>
        </w:rPr>
        <w:t>b</w:t>
      </w:r>
      <w:r w:rsidR="00121CA6" w:rsidRPr="001C3AC3">
        <w:rPr>
          <w:sz w:val="22"/>
          <w:szCs w:val="22"/>
        </w:rPr>
        <w:t xml:space="preserve">oard </w:t>
      </w:r>
      <w:r w:rsidRPr="001C3AC3">
        <w:rPr>
          <w:sz w:val="22"/>
          <w:szCs w:val="22"/>
        </w:rPr>
        <w:t xml:space="preserve">acknowledges and greatly appreciates your and senior </w:t>
      </w:r>
      <w:r w:rsidR="00121CA6" w:rsidRPr="001C3AC3">
        <w:rPr>
          <w:sz w:val="22"/>
          <w:szCs w:val="22"/>
        </w:rPr>
        <w:t>leadership</w:t>
      </w:r>
      <w:r w:rsidR="00121CA6">
        <w:rPr>
          <w:sz w:val="22"/>
          <w:szCs w:val="22"/>
        </w:rPr>
        <w:t>’s</w:t>
      </w:r>
      <w:r w:rsidR="00121CA6" w:rsidRPr="001C3AC3">
        <w:rPr>
          <w:sz w:val="22"/>
          <w:szCs w:val="22"/>
        </w:rPr>
        <w:t xml:space="preserve"> </w:t>
      </w:r>
      <w:r w:rsidRPr="001C3AC3">
        <w:rPr>
          <w:sz w:val="22"/>
          <w:szCs w:val="22"/>
        </w:rPr>
        <w:t xml:space="preserve">advocacy </w:t>
      </w:r>
      <w:r w:rsidR="00744BFE">
        <w:rPr>
          <w:sz w:val="22"/>
          <w:szCs w:val="22"/>
        </w:rPr>
        <w:t xml:space="preserve">for </w:t>
      </w:r>
      <w:r w:rsidRPr="001C3AC3">
        <w:rPr>
          <w:sz w:val="22"/>
          <w:szCs w:val="22"/>
        </w:rPr>
        <w:t xml:space="preserve">NIU in Springfield, particularly for the Illinois Adequate and Equitable Public University Funding Act. You participated in multiple meetings and hearings related to this legislation. Although the </w:t>
      </w:r>
      <w:r w:rsidR="00121CA6">
        <w:rPr>
          <w:sz w:val="22"/>
          <w:szCs w:val="22"/>
        </w:rPr>
        <w:t>a</w:t>
      </w:r>
      <w:r w:rsidR="00121CA6" w:rsidRPr="001C3AC3">
        <w:rPr>
          <w:sz w:val="22"/>
          <w:szCs w:val="22"/>
        </w:rPr>
        <w:t xml:space="preserve">ct </w:t>
      </w:r>
      <w:r w:rsidRPr="001C3AC3">
        <w:rPr>
          <w:sz w:val="22"/>
          <w:szCs w:val="22"/>
        </w:rPr>
        <w:t>did not pass during the Illinois General Assembly’s Spring 2025 session, we remain optimistic that the proposal and the principles driving it will continue to receive consideration from lawmakers.</w:t>
      </w:r>
    </w:p>
    <w:p w14:paraId="5C83983B" w14:textId="77777777" w:rsidR="004F2498" w:rsidRDefault="004F2498" w:rsidP="001C3AC3">
      <w:pPr>
        <w:ind w:right="-180"/>
        <w:rPr>
          <w:sz w:val="22"/>
          <w:szCs w:val="22"/>
        </w:rPr>
      </w:pPr>
    </w:p>
    <w:p w14:paraId="4F571CFD" w14:textId="3A1EDDC9" w:rsidR="001C3AC3" w:rsidRPr="001C3AC3" w:rsidRDefault="001C3AC3" w:rsidP="001C3AC3">
      <w:pPr>
        <w:ind w:right="-180"/>
        <w:rPr>
          <w:sz w:val="22"/>
          <w:szCs w:val="22"/>
        </w:rPr>
      </w:pPr>
      <w:r w:rsidRPr="001C3AC3">
        <w:rPr>
          <w:sz w:val="22"/>
          <w:szCs w:val="22"/>
        </w:rPr>
        <w:lastRenderedPageBreak/>
        <w:t>Progress continues in advancing both the Northern Illinois Center for Community Sustainability (NICCS) and the Baustert</w:t>
      </w:r>
      <w:r w:rsidR="00FD0E54">
        <w:rPr>
          <w:sz w:val="22"/>
          <w:szCs w:val="22"/>
        </w:rPr>
        <w:t>-</w:t>
      </w:r>
      <w:r w:rsidRPr="001C3AC3">
        <w:rPr>
          <w:sz w:val="22"/>
          <w:szCs w:val="22"/>
        </w:rPr>
        <w:t>Bahwell Health Technology Center (BBHTC). Final design and site preparation for NICCS are expected to begin in mid-2026, with construction estimated to follow groundbreaking in 14 to 16 months</w:t>
      </w:r>
      <w:r w:rsidR="00647F67">
        <w:rPr>
          <w:sz w:val="22"/>
          <w:szCs w:val="22"/>
        </w:rPr>
        <w:t xml:space="preserve"> (</w:t>
      </w:r>
      <w:r w:rsidR="00647F67" w:rsidRPr="001C3AC3">
        <w:rPr>
          <w:sz w:val="22"/>
          <w:szCs w:val="22"/>
        </w:rPr>
        <w:t>timelines are contingent upon the release of committed funding from the State of Illinois</w:t>
      </w:r>
      <w:r w:rsidR="00647F67">
        <w:rPr>
          <w:sz w:val="22"/>
          <w:szCs w:val="22"/>
        </w:rPr>
        <w:t>)</w:t>
      </w:r>
      <w:r w:rsidRPr="001C3AC3">
        <w:rPr>
          <w:sz w:val="22"/>
          <w:szCs w:val="22"/>
        </w:rPr>
        <w:t xml:space="preserve">. The BBHTC remains on schedule for groundbreaking in late 2026, with </w:t>
      </w:r>
      <w:r w:rsidR="000B3900">
        <w:rPr>
          <w:sz w:val="22"/>
          <w:szCs w:val="22"/>
        </w:rPr>
        <w:t>occupancy</w:t>
      </w:r>
      <w:r w:rsidR="000B3900" w:rsidRPr="001C3AC3">
        <w:rPr>
          <w:sz w:val="22"/>
          <w:szCs w:val="22"/>
        </w:rPr>
        <w:t xml:space="preserve"> </w:t>
      </w:r>
      <w:r w:rsidRPr="001C3AC3">
        <w:rPr>
          <w:sz w:val="22"/>
          <w:szCs w:val="22"/>
        </w:rPr>
        <w:t xml:space="preserve">expected in </w:t>
      </w:r>
      <w:r w:rsidR="000B3900">
        <w:rPr>
          <w:sz w:val="22"/>
          <w:szCs w:val="22"/>
        </w:rPr>
        <w:t>2029</w:t>
      </w:r>
      <w:r w:rsidRPr="001C3AC3">
        <w:rPr>
          <w:sz w:val="22"/>
          <w:szCs w:val="22"/>
        </w:rPr>
        <w:t>.</w:t>
      </w:r>
    </w:p>
    <w:p w14:paraId="03CC32DF" w14:textId="77777777" w:rsidR="004F2498" w:rsidRDefault="004F2498" w:rsidP="001C3AC3">
      <w:pPr>
        <w:ind w:right="-180"/>
        <w:rPr>
          <w:sz w:val="22"/>
          <w:szCs w:val="22"/>
        </w:rPr>
      </w:pPr>
    </w:p>
    <w:p w14:paraId="45E78775" w14:textId="3B96AAD5" w:rsidR="006A7657" w:rsidRDefault="000404D2" w:rsidP="001C3AC3">
      <w:pPr>
        <w:ind w:right="-180"/>
        <w:rPr>
          <w:rFonts w:eastAsiaTheme="minorHAnsi"/>
          <w:b/>
          <w:bCs/>
          <w:sz w:val="22"/>
          <w:szCs w:val="22"/>
        </w:rPr>
      </w:pPr>
      <w:r>
        <w:rPr>
          <w:sz w:val="22"/>
          <w:szCs w:val="22"/>
        </w:rPr>
        <w:t>FY</w:t>
      </w:r>
      <w:r w:rsidR="001C3AC3" w:rsidRPr="001C3AC3">
        <w:rPr>
          <w:sz w:val="22"/>
          <w:szCs w:val="22"/>
        </w:rPr>
        <w:t xml:space="preserve">25 was notable for historic fundraising achievements. NIU received its largest-ever gift from the JTB Family Foundation, with James and Theo (Bahwell) Baustert contributing $40M to support the BBHTC and health-related programs and research. The public launch of the capital campaign, </w:t>
      </w:r>
      <w:r w:rsidR="00242418">
        <w:rPr>
          <w:sz w:val="22"/>
          <w:szCs w:val="22"/>
        </w:rPr>
        <w:t>“</w:t>
      </w:r>
      <w:r w:rsidR="001C3AC3" w:rsidRPr="001C3AC3">
        <w:rPr>
          <w:sz w:val="22"/>
          <w:szCs w:val="22"/>
        </w:rPr>
        <w:t>FORWARD: The Campaign for NIU,</w:t>
      </w:r>
      <w:r w:rsidR="00242418">
        <w:rPr>
          <w:sz w:val="22"/>
          <w:szCs w:val="22"/>
        </w:rPr>
        <w:t>”</w:t>
      </w:r>
      <w:r w:rsidR="001C3AC3" w:rsidRPr="001C3AC3">
        <w:rPr>
          <w:sz w:val="22"/>
          <w:szCs w:val="22"/>
        </w:rPr>
        <w:t xml:space="preserve"> took place successfully June 14</w:t>
      </w:r>
      <w:r w:rsidR="009C7A47">
        <w:rPr>
          <w:sz w:val="22"/>
          <w:szCs w:val="22"/>
        </w:rPr>
        <w:t>,</w:t>
      </w:r>
      <w:r w:rsidR="001C3AC3" w:rsidRPr="001C3AC3">
        <w:rPr>
          <w:sz w:val="22"/>
          <w:szCs w:val="22"/>
        </w:rPr>
        <w:t xml:space="preserve"> 2025. By fiscal year-end, NIU raised nearly $63M, surpassing the $60M goal for FY25. The campaign aims to secure $300M by 2030</w:t>
      </w:r>
      <w:r w:rsidR="00242418">
        <w:rPr>
          <w:sz w:val="22"/>
          <w:szCs w:val="22"/>
        </w:rPr>
        <w:t>; to</w:t>
      </w:r>
      <w:r w:rsidR="001C3AC3" w:rsidRPr="001C3AC3">
        <w:rPr>
          <w:sz w:val="22"/>
          <w:szCs w:val="22"/>
        </w:rPr>
        <w:t xml:space="preserve"> date, over $17</w:t>
      </w:r>
      <w:r w:rsidR="00390A71">
        <w:rPr>
          <w:sz w:val="22"/>
          <w:szCs w:val="22"/>
        </w:rPr>
        <w:t>6</w:t>
      </w:r>
      <w:r w:rsidR="001C3AC3" w:rsidRPr="001C3AC3">
        <w:rPr>
          <w:sz w:val="22"/>
          <w:szCs w:val="22"/>
        </w:rPr>
        <w:t xml:space="preserve">M has been collected. Additionally, we recognize the retirement of NIU Foundation President and CEO Catherine Squires, and </w:t>
      </w:r>
      <w:r w:rsidR="002E16F5">
        <w:rPr>
          <w:sz w:val="22"/>
          <w:szCs w:val="22"/>
        </w:rPr>
        <w:t>express</w:t>
      </w:r>
      <w:r w:rsidR="001C3AC3" w:rsidRPr="001C3AC3">
        <w:rPr>
          <w:sz w:val="22"/>
          <w:szCs w:val="22"/>
        </w:rPr>
        <w:t xml:space="preserve"> gratitude for her years of service and leadership in initiating the capital campaign. You ensured a smooth transition by appointing Ray Earl Jackson as </w:t>
      </w:r>
      <w:r w:rsidR="00FD5EC5">
        <w:rPr>
          <w:sz w:val="22"/>
          <w:szCs w:val="22"/>
        </w:rPr>
        <w:t>v</w:t>
      </w:r>
      <w:r w:rsidR="00FD5EC5" w:rsidRPr="001C3AC3">
        <w:rPr>
          <w:sz w:val="22"/>
          <w:szCs w:val="22"/>
        </w:rPr>
        <w:t xml:space="preserve">ice </w:t>
      </w:r>
      <w:r w:rsidR="00FD5EC5">
        <w:rPr>
          <w:sz w:val="22"/>
          <w:szCs w:val="22"/>
        </w:rPr>
        <w:t>p</w:t>
      </w:r>
      <w:r w:rsidR="00FD5EC5" w:rsidRPr="001C3AC3">
        <w:rPr>
          <w:sz w:val="22"/>
          <w:szCs w:val="22"/>
        </w:rPr>
        <w:t xml:space="preserve">resident </w:t>
      </w:r>
      <w:r w:rsidR="001C3AC3" w:rsidRPr="001C3AC3">
        <w:rPr>
          <w:sz w:val="22"/>
          <w:szCs w:val="22"/>
        </w:rPr>
        <w:t xml:space="preserve">of Philanthropy and Alumni Engagement, and Michael Daigler as NIU Foundation </w:t>
      </w:r>
      <w:r w:rsidR="00FD5EC5">
        <w:rPr>
          <w:sz w:val="22"/>
          <w:szCs w:val="22"/>
        </w:rPr>
        <w:t>p</w:t>
      </w:r>
      <w:r w:rsidR="00FD5EC5" w:rsidRPr="001C3AC3">
        <w:rPr>
          <w:sz w:val="22"/>
          <w:szCs w:val="22"/>
        </w:rPr>
        <w:t xml:space="preserve">resident </w:t>
      </w:r>
      <w:r w:rsidR="001C3AC3" w:rsidRPr="001C3AC3">
        <w:rPr>
          <w:sz w:val="22"/>
          <w:szCs w:val="22"/>
        </w:rPr>
        <w:t>and CEO.</w:t>
      </w:r>
    </w:p>
    <w:p w14:paraId="615D735D" w14:textId="77777777" w:rsidR="001C3AC3" w:rsidRDefault="001C3AC3" w:rsidP="00B5432C">
      <w:pPr>
        <w:ind w:right="-180"/>
        <w:rPr>
          <w:rFonts w:eastAsiaTheme="minorHAnsi"/>
          <w:b/>
          <w:bCs/>
          <w:sz w:val="22"/>
          <w:szCs w:val="22"/>
        </w:rPr>
      </w:pPr>
    </w:p>
    <w:p w14:paraId="4A6D7691" w14:textId="4C8D3CAC" w:rsidR="00D34E3B" w:rsidRPr="00D04854" w:rsidRDefault="00D34E3B" w:rsidP="00982BBE">
      <w:pPr>
        <w:pStyle w:val="Heading2"/>
        <w:rPr>
          <w:rFonts w:eastAsiaTheme="minorHAnsi"/>
        </w:rPr>
      </w:pPr>
      <w:r w:rsidRPr="00D04854">
        <w:rPr>
          <w:rFonts w:eastAsiaTheme="minorHAnsi"/>
        </w:rPr>
        <w:t>Conclusion</w:t>
      </w:r>
    </w:p>
    <w:p w14:paraId="646A682C" w14:textId="77777777" w:rsidR="00D34E3B" w:rsidRPr="00D04854" w:rsidRDefault="00D34E3B" w:rsidP="00B5432C">
      <w:pPr>
        <w:ind w:right="-180"/>
        <w:rPr>
          <w:rFonts w:eastAsiaTheme="minorHAnsi"/>
          <w:sz w:val="22"/>
          <w:szCs w:val="22"/>
        </w:rPr>
      </w:pPr>
    </w:p>
    <w:p w14:paraId="7FDB3F3C" w14:textId="50A82111" w:rsidR="001465D7" w:rsidRPr="00D04854" w:rsidRDefault="00D412CD" w:rsidP="00B5432C">
      <w:pPr>
        <w:ind w:right="-180"/>
        <w:rPr>
          <w:rFonts w:eastAsiaTheme="minorHAnsi"/>
          <w:sz w:val="22"/>
          <w:szCs w:val="22"/>
        </w:rPr>
      </w:pPr>
      <w:r w:rsidRPr="00D04854">
        <w:rPr>
          <w:rFonts w:eastAsiaTheme="minorHAnsi"/>
          <w:sz w:val="22"/>
          <w:szCs w:val="22"/>
        </w:rPr>
        <w:t xml:space="preserve">In summary, during </w:t>
      </w:r>
      <w:r w:rsidR="00AC0FB9" w:rsidRPr="00D04854">
        <w:rPr>
          <w:rFonts w:eastAsiaTheme="minorHAnsi"/>
          <w:sz w:val="22"/>
          <w:szCs w:val="22"/>
        </w:rPr>
        <w:t>20</w:t>
      </w:r>
      <w:r w:rsidRPr="00D04854">
        <w:rPr>
          <w:rFonts w:eastAsiaTheme="minorHAnsi"/>
          <w:sz w:val="22"/>
          <w:szCs w:val="22"/>
        </w:rPr>
        <w:t>2</w:t>
      </w:r>
      <w:r w:rsidR="004F2498">
        <w:rPr>
          <w:rFonts w:eastAsiaTheme="minorHAnsi"/>
          <w:sz w:val="22"/>
          <w:szCs w:val="22"/>
        </w:rPr>
        <w:t>5</w:t>
      </w:r>
      <w:r w:rsidRPr="00D04854">
        <w:rPr>
          <w:rFonts w:eastAsiaTheme="minorHAnsi"/>
          <w:sz w:val="22"/>
          <w:szCs w:val="22"/>
        </w:rPr>
        <w:t xml:space="preserve">, </w:t>
      </w:r>
      <w:r w:rsidR="006B09FD" w:rsidRPr="00D04854">
        <w:rPr>
          <w:rFonts w:eastAsiaTheme="minorHAnsi"/>
          <w:sz w:val="22"/>
          <w:szCs w:val="22"/>
        </w:rPr>
        <w:t>t</w:t>
      </w:r>
      <w:r w:rsidR="00BE2F00" w:rsidRPr="00D04854">
        <w:rPr>
          <w:rFonts w:eastAsiaTheme="minorHAnsi"/>
          <w:sz w:val="22"/>
          <w:szCs w:val="22"/>
        </w:rPr>
        <w:t xml:space="preserve">he </w:t>
      </w:r>
      <w:r w:rsidR="00AC0FB9" w:rsidRPr="00D04854">
        <w:rPr>
          <w:rFonts w:eastAsiaTheme="minorHAnsi"/>
          <w:sz w:val="22"/>
          <w:szCs w:val="22"/>
        </w:rPr>
        <w:t>202</w:t>
      </w:r>
      <w:r w:rsidR="004F2498">
        <w:rPr>
          <w:rFonts w:eastAsiaTheme="minorHAnsi"/>
          <w:sz w:val="22"/>
          <w:szCs w:val="22"/>
        </w:rPr>
        <w:t>5</w:t>
      </w:r>
      <w:r w:rsidR="00AC0FB9" w:rsidRPr="00D04854">
        <w:rPr>
          <w:rFonts w:eastAsiaTheme="minorHAnsi"/>
          <w:sz w:val="22"/>
          <w:szCs w:val="22"/>
        </w:rPr>
        <w:t xml:space="preserve"> University Goals</w:t>
      </w:r>
      <w:r w:rsidR="00D36AA3" w:rsidRPr="00D04854">
        <w:rPr>
          <w:rFonts w:eastAsiaTheme="minorHAnsi"/>
          <w:sz w:val="22"/>
          <w:szCs w:val="22"/>
        </w:rPr>
        <w:t xml:space="preserve"> </w:t>
      </w:r>
      <w:r w:rsidR="008035C3">
        <w:rPr>
          <w:rFonts w:eastAsiaTheme="minorHAnsi"/>
          <w:sz w:val="22"/>
          <w:szCs w:val="22"/>
        </w:rPr>
        <w:t>have</w:t>
      </w:r>
      <w:r w:rsidR="00BC6898">
        <w:rPr>
          <w:rFonts w:eastAsiaTheme="minorHAnsi"/>
          <w:sz w:val="22"/>
          <w:szCs w:val="22"/>
        </w:rPr>
        <w:t>, overall,</w:t>
      </w:r>
      <w:r w:rsidR="008035C3">
        <w:rPr>
          <w:rFonts w:eastAsiaTheme="minorHAnsi"/>
          <w:sz w:val="22"/>
          <w:szCs w:val="22"/>
        </w:rPr>
        <w:t xml:space="preserve"> </w:t>
      </w:r>
      <w:r w:rsidR="00BE2F00" w:rsidRPr="00D04854">
        <w:rPr>
          <w:rFonts w:eastAsiaTheme="minorHAnsi"/>
          <w:sz w:val="22"/>
          <w:szCs w:val="22"/>
        </w:rPr>
        <w:t xml:space="preserve">been met or exceeded. </w:t>
      </w:r>
      <w:r w:rsidR="0010238A" w:rsidRPr="00D04854">
        <w:rPr>
          <w:sz w:val="22"/>
          <w:szCs w:val="22"/>
        </w:rPr>
        <w:t xml:space="preserve">As we consider the six themes under which </w:t>
      </w:r>
      <w:r w:rsidR="00AC0FB9" w:rsidRPr="00D04854">
        <w:rPr>
          <w:sz w:val="22"/>
          <w:szCs w:val="22"/>
        </w:rPr>
        <w:t xml:space="preserve">these goals </w:t>
      </w:r>
      <w:r w:rsidR="0010238A" w:rsidRPr="00D04854">
        <w:rPr>
          <w:sz w:val="22"/>
          <w:szCs w:val="22"/>
        </w:rPr>
        <w:t xml:space="preserve">have </w:t>
      </w:r>
      <w:r w:rsidR="00AC0FB9" w:rsidRPr="00D04854">
        <w:rPr>
          <w:sz w:val="22"/>
          <w:szCs w:val="22"/>
        </w:rPr>
        <w:t xml:space="preserve">been </w:t>
      </w:r>
      <w:r w:rsidR="0010238A" w:rsidRPr="00D04854">
        <w:rPr>
          <w:sz w:val="22"/>
          <w:szCs w:val="22"/>
        </w:rPr>
        <w:t xml:space="preserve">pursued, we recognize the advantages of </w:t>
      </w:r>
      <w:r w:rsidR="001E51DB" w:rsidRPr="00D04854">
        <w:rPr>
          <w:sz w:val="22"/>
          <w:szCs w:val="22"/>
        </w:rPr>
        <w:t xml:space="preserve">a shared leadership </w:t>
      </w:r>
      <w:r w:rsidR="0010238A" w:rsidRPr="00D04854">
        <w:rPr>
          <w:sz w:val="22"/>
          <w:szCs w:val="22"/>
        </w:rPr>
        <w:t xml:space="preserve">system through which collaboration and innovation is occurring and decisions are being made; </w:t>
      </w:r>
      <w:r w:rsidR="00E87D87" w:rsidRPr="00D04854">
        <w:rPr>
          <w:sz w:val="22"/>
          <w:szCs w:val="22"/>
        </w:rPr>
        <w:t xml:space="preserve">of </w:t>
      </w:r>
      <w:r w:rsidR="0010238A" w:rsidRPr="00D04854">
        <w:rPr>
          <w:sz w:val="22"/>
          <w:szCs w:val="22"/>
        </w:rPr>
        <w:t xml:space="preserve">strategic initiatives </w:t>
      </w:r>
      <w:r w:rsidR="00F2636B">
        <w:rPr>
          <w:sz w:val="22"/>
          <w:szCs w:val="22"/>
        </w:rPr>
        <w:t xml:space="preserve">proving to enhance recruitment and retention and better </w:t>
      </w:r>
      <w:r w:rsidR="0010238A" w:rsidRPr="00D04854">
        <w:rPr>
          <w:sz w:val="22"/>
          <w:szCs w:val="22"/>
        </w:rPr>
        <w:t xml:space="preserve">support student success; </w:t>
      </w:r>
      <w:r w:rsidR="00E87D87" w:rsidRPr="00D04854">
        <w:rPr>
          <w:sz w:val="22"/>
          <w:szCs w:val="22"/>
        </w:rPr>
        <w:t xml:space="preserve">of </w:t>
      </w:r>
      <w:r w:rsidR="0010238A" w:rsidRPr="00D04854">
        <w:rPr>
          <w:sz w:val="22"/>
          <w:szCs w:val="22"/>
        </w:rPr>
        <w:t>curricular innovation and scholar</w:t>
      </w:r>
      <w:r w:rsidR="00B03442" w:rsidRPr="00D04854">
        <w:rPr>
          <w:sz w:val="22"/>
          <w:szCs w:val="22"/>
        </w:rPr>
        <w:t xml:space="preserve">ly activities and artistry </w:t>
      </w:r>
      <w:r w:rsidR="0010238A" w:rsidRPr="00D04854">
        <w:rPr>
          <w:sz w:val="22"/>
          <w:szCs w:val="22"/>
        </w:rPr>
        <w:t>that cross disciplinary boundaries</w:t>
      </w:r>
      <w:r w:rsidR="0093430E" w:rsidRPr="00D04854">
        <w:rPr>
          <w:sz w:val="22"/>
          <w:szCs w:val="22"/>
        </w:rPr>
        <w:t xml:space="preserve">, and the academic excellence made possible by </w:t>
      </w:r>
      <w:r w:rsidR="003C54D2" w:rsidRPr="00D04854">
        <w:rPr>
          <w:sz w:val="22"/>
          <w:szCs w:val="22"/>
        </w:rPr>
        <w:t>such reform</w:t>
      </w:r>
      <w:r w:rsidR="0010238A" w:rsidRPr="00D04854">
        <w:rPr>
          <w:sz w:val="22"/>
          <w:szCs w:val="22"/>
        </w:rPr>
        <w:t xml:space="preserve">; </w:t>
      </w:r>
      <w:r w:rsidR="00E87D87" w:rsidRPr="00D04854">
        <w:rPr>
          <w:sz w:val="22"/>
          <w:szCs w:val="22"/>
        </w:rPr>
        <w:t xml:space="preserve">of </w:t>
      </w:r>
      <w:r w:rsidR="0010238A" w:rsidRPr="00D04854">
        <w:rPr>
          <w:sz w:val="22"/>
          <w:szCs w:val="22"/>
        </w:rPr>
        <w:t xml:space="preserve">an operational culture that weaves diversity, equity, inclusion and belonging into all university pursuits; </w:t>
      </w:r>
      <w:r w:rsidR="00E87D87" w:rsidRPr="00D04854">
        <w:rPr>
          <w:sz w:val="22"/>
          <w:szCs w:val="22"/>
        </w:rPr>
        <w:t xml:space="preserve">of </w:t>
      </w:r>
      <w:r w:rsidR="0010238A" w:rsidRPr="00D04854">
        <w:rPr>
          <w:sz w:val="22"/>
          <w:szCs w:val="22"/>
        </w:rPr>
        <w:t xml:space="preserve">a </w:t>
      </w:r>
      <w:r w:rsidR="003C54D2" w:rsidRPr="00D04854">
        <w:rPr>
          <w:sz w:val="22"/>
          <w:szCs w:val="22"/>
        </w:rPr>
        <w:t xml:space="preserve">thriving </w:t>
      </w:r>
      <w:r w:rsidR="0010238A" w:rsidRPr="00D04854">
        <w:rPr>
          <w:sz w:val="22"/>
          <w:szCs w:val="22"/>
        </w:rPr>
        <w:t>research and innovation enterprise that challenge</w:t>
      </w:r>
      <w:r w:rsidR="00963441" w:rsidRPr="00D04854">
        <w:rPr>
          <w:sz w:val="22"/>
          <w:szCs w:val="22"/>
        </w:rPr>
        <w:t>s</w:t>
      </w:r>
      <w:r w:rsidR="0010238A" w:rsidRPr="00D04854">
        <w:rPr>
          <w:sz w:val="22"/>
          <w:szCs w:val="22"/>
        </w:rPr>
        <w:t xml:space="preserve"> and excite</w:t>
      </w:r>
      <w:r w:rsidR="00963441" w:rsidRPr="00D04854">
        <w:rPr>
          <w:sz w:val="22"/>
          <w:szCs w:val="22"/>
        </w:rPr>
        <w:t>s faculty</w:t>
      </w:r>
      <w:r w:rsidR="00F600DF" w:rsidRPr="00D04854">
        <w:rPr>
          <w:sz w:val="22"/>
          <w:szCs w:val="22"/>
        </w:rPr>
        <w:t>,</w:t>
      </w:r>
      <w:r w:rsidR="00963441" w:rsidRPr="00D04854">
        <w:rPr>
          <w:sz w:val="22"/>
          <w:szCs w:val="22"/>
        </w:rPr>
        <w:t xml:space="preserve"> students</w:t>
      </w:r>
      <w:r w:rsidR="00F600DF" w:rsidRPr="00D04854">
        <w:rPr>
          <w:sz w:val="22"/>
          <w:szCs w:val="22"/>
        </w:rPr>
        <w:t xml:space="preserve"> </w:t>
      </w:r>
      <w:r w:rsidR="001465D7" w:rsidRPr="00D04854">
        <w:rPr>
          <w:sz w:val="22"/>
          <w:szCs w:val="22"/>
        </w:rPr>
        <w:t>and more</w:t>
      </w:r>
      <w:r w:rsidR="0010238A" w:rsidRPr="00D04854">
        <w:rPr>
          <w:sz w:val="22"/>
          <w:szCs w:val="22"/>
        </w:rPr>
        <w:t xml:space="preserve">; and </w:t>
      </w:r>
      <w:r w:rsidR="00E87D87" w:rsidRPr="00D04854">
        <w:rPr>
          <w:sz w:val="22"/>
          <w:szCs w:val="22"/>
        </w:rPr>
        <w:t xml:space="preserve">of </w:t>
      </w:r>
      <w:r w:rsidR="0010238A" w:rsidRPr="00D04854">
        <w:rPr>
          <w:sz w:val="22"/>
          <w:szCs w:val="22"/>
        </w:rPr>
        <w:t xml:space="preserve">fiscal and facility planning designed to ensure a sound and responsible future. </w:t>
      </w:r>
      <w:r w:rsidR="00D34E3B" w:rsidRPr="00D04854">
        <w:rPr>
          <w:rFonts w:eastAsiaTheme="minorHAnsi"/>
          <w:sz w:val="22"/>
          <w:szCs w:val="22"/>
        </w:rPr>
        <w:t xml:space="preserve">Across all this activity, the university operated in accordance with its mission, vision and values. </w:t>
      </w:r>
    </w:p>
    <w:p w14:paraId="75D320D9" w14:textId="77777777" w:rsidR="001465D7" w:rsidRPr="00D04854" w:rsidRDefault="001465D7" w:rsidP="00B5432C">
      <w:pPr>
        <w:ind w:right="-180"/>
        <w:rPr>
          <w:rFonts w:eastAsiaTheme="minorHAnsi"/>
          <w:sz w:val="22"/>
          <w:szCs w:val="22"/>
        </w:rPr>
      </w:pPr>
    </w:p>
    <w:p w14:paraId="69C3F935" w14:textId="4A9BB3F9" w:rsidR="002409B7" w:rsidRPr="00D04854" w:rsidRDefault="00D36AA3" w:rsidP="00B5432C">
      <w:pPr>
        <w:ind w:right="-180"/>
        <w:rPr>
          <w:sz w:val="22"/>
          <w:szCs w:val="22"/>
        </w:rPr>
      </w:pPr>
      <w:r w:rsidRPr="00D04854">
        <w:rPr>
          <w:rFonts w:eastAsiaTheme="minorHAnsi"/>
          <w:sz w:val="22"/>
          <w:szCs w:val="22"/>
        </w:rPr>
        <w:t xml:space="preserve">We are immensely grateful for the devotion of so many to the core functions of NIU, and we wish to reinforce your and our deep appreciation for the </w:t>
      </w:r>
      <w:r w:rsidR="00EB7946">
        <w:rPr>
          <w:rFonts w:eastAsiaTheme="minorHAnsi"/>
          <w:sz w:val="22"/>
          <w:szCs w:val="22"/>
        </w:rPr>
        <w:t xml:space="preserve">hard work and dedication of </w:t>
      </w:r>
      <w:r w:rsidRPr="00D04854">
        <w:rPr>
          <w:rFonts w:eastAsiaTheme="minorHAnsi"/>
          <w:sz w:val="22"/>
          <w:szCs w:val="22"/>
        </w:rPr>
        <w:t xml:space="preserve">members of the university community. We continue to be optimistic that NIU is </w:t>
      </w:r>
      <w:r w:rsidR="004457D7">
        <w:rPr>
          <w:rFonts w:eastAsiaTheme="minorHAnsi"/>
          <w:sz w:val="22"/>
          <w:szCs w:val="22"/>
        </w:rPr>
        <w:t>well-positioned</w:t>
      </w:r>
      <w:r w:rsidRPr="00D04854">
        <w:rPr>
          <w:rFonts w:eastAsiaTheme="minorHAnsi"/>
          <w:sz w:val="22"/>
          <w:szCs w:val="22"/>
        </w:rPr>
        <w:t xml:space="preserve"> under your leadership, and the foundation has been laid for longer-term fiscal sustainability and responsible resource management. Y</w:t>
      </w:r>
      <w:r w:rsidR="00D34E3B" w:rsidRPr="00D04854">
        <w:rPr>
          <w:rFonts w:eastAsiaTheme="minorHAnsi"/>
          <w:sz w:val="22"/>
          <w:szCs w:val="22"/>
        </w:rPr>
        <w:t xml:space="preserve">ou continue to function as a </w:t>
      </w:r>
      <w:r w:rsidR="003F3DC8" w:rsidRPr="00D04854">
        <w:rPr>
          <w:rFonts w:eastAsiaTheme="minorHAnsi"/>
          <w:sz w:val="22"/>
          <w:szCs w:val="22"/>
        </w:rPr>
        <w:t xml:space="preserve">vigilant </w:t>
      </w:r>
      <w:r w:rsidR="00D34E3B" w:rsidRPr="00D04854">
        <w:rPr>
          <w:rFonts w:eastAsiaTheme="minorHAnsi"/>
          <w:sz w:val="22"/>
          <w:szCs w:val="22"/>
        </w:rPr>
        <w:t>advocate for the interests of NIU students, faculty, administration</w:t>
      </w:r>
      <w:r w:rsidR="00E373F4" w:rsidRPr="00D04854">
        <w:rPr>
          <w:rFonts w:eastAsiaTheme="minorHAnsi"/>
          <w:sz w:val="22"/>
          <w:szCs w:val="22"/>
        </w:rPr>
        <w:t>,</w:t>
      </w:r>
      <w:r w:rsidR="00D34E3B" w:rsidRPr="00D04854">
        <w:rPr>
          <w:rFonts w:eastAsiaTheme="minorHAnsi"/>
          <w:sz w:val="22"/>
          <w:szCs w:val="22"/>
        </w:rPr>
        <w:t xml:space="preserve"> staff, alumni and </w:t>
      </w:r>
      <w:r w:rsidR="001D3E4A" w:rsidRPr="00D04854">
        <w:rPr>
          <w:rFonts w:eastAsiaTheme="minorHAnsi"/>
          <w:sz w:val="22"/>
          <w:szCs w:val="22"/>
        </w:rPr>
        <w:t xml:space="preserve">NIU’s </w:t>
      </w:r>
      <w:r w:rsidR="00D34E3B" w:rsidRPr="00D04854">
        <w:rPr>
          <w:rFonts w:eastAsiaTheme="minorHAnsi"/>
          <w:sz w:val="22"/>
          <w:szCs w:val="22"/>
        </w:rPr>
        <w:t>local communities</w:t>
      </w:r>
      <w:r w:rsidR="000A5A17">
        <w:rPr>
          <w:rFonts w:eastAsiaTheme="minorHAnsi"/>
          <w:sz w:val="22"/>
          <w:szCs w:val="22"/>
        </w:rPr>
        <w:t>,</w:t>
      </w:r>
      <w:r w:rsidR="00E12935">
        <w:rPr>
          <w:rFonts w:eastAsiaTheme="minorHAnsi"/>
          <w:sz w:val="22"/>
          <w:szCs w:val="22"/>
        </w:rPr>
        <w:t xml:space="preserve"> and</w:t>
      </w:r>
      <w:r w:rsidR="000A5A17">
        <w:rPr>
          <w:rFonts w:eastAsiaTheme="minorHAnsi"/>
          <w:sz w:val="22"/>
          <w:szCs w:val="22"/>
        </w:rPr>
        <w:t xml:space="preserve"> </w:t>
      </w:r>
      <w:r w:rsidR="00EF0DAC">
        <w:rPr>
          <w:rFonts w:eastAsiaTheme="minorHAnsi"/>
          <w:sz w:val="22"/>
          <w:szCs w:val="22"/>
        </w:rPr>
        <w:t xml:space="preserve">for </w:t>
      </w:r>
      <w:r w:rsidR="00536FD1">
        <w:rPr>
          <w:rFonts w:eastAsiaTheme="minorHAnsi"/>
          <w:sz w:val="22"/>
          <w:szCs w:val="22"/>
        </w:rPr>
        <w:t>equitable</w:t>
      </w:r>
      <w:r w:rsidR="00EF0DAC">
        <w:rPr>
          <w:rFonts w:eastAsiaTheme="minorHAnsi"/>
          <w:sz w:val="22"/>
          <w:szCs w:val="22"/>
        </w:rPr>
        <w:t xml:space="preserve"> and sustainable </w:t>
      </w:r>
      <w:r w:rsidR="00536FD1">
        <w:rPr>
          <w:rFonts w:eastAsiaTheme="minorHAnsi"/>
          <w:sz w:val="22"/>
          <w:szCs w:val="22"/>
        </w:rPr>
        <w:t>state funding for Illinois</w:t>
      </w:r>
      <w:r w:rsidR="00E12935">
        <w:rPr>
          <w:rFonts w:eastAsiaTheme="minorHAnsi"/>
          <w:sz w:val="22"/>
          <w:szCs w:val="22"/>
        </w:rPr>
        <w:t xml:space="preserve"> universities</w:t>
      </w:r>
      <w:r w:rsidR="00265049" w:rsidRPr="00D04854">
        <w:rPr>
          <w:rFonts w:eastAsiaTheme="minorHAnsi"/>
          <w:sz w:val="22"/>
          <w:szCs w:val="22"/>
        </w:rPr>
        <w:t xml:space="preserve">. </w:t>
      </w:r>
      <w:r w:rsidR="006200C8" w:rsidRPr="00D04854">
        <w:rPr>
          <w:rFonts w:eastAsiaTheme="minorHAnsi"/>
          <w:sz w:val="22"/>
          <w:szCs w:val="22"/>
        </w:rPr>
        <w:t>Consequently, w</w:t>
      </w:r>
      <w:r w:rsidR="006A0923" w:rsidRPr="00D04854">
        <w:rPr>
          <w:rFonts w:eastAsiaTheme="minorHAnsi"/>
          <w:sz w:val="22"/>
          <w:szCs w:val="22"/>
        </w:rPr>
        <w:t xml:space="preserve">e </w:t>
      </w:r>
      <w:r w:rsidR="00E114E7" w:rsidRPr="00D04854">
        <w:rPr>
          <w:rFonts w:eastAsiaTheme="minorHAnsi"/>
          <w:sz w:val="22"/>
          <w:szCs w:val="22"/>
        </w:rPr>
        <w:t xml:space="preserve">continue to </w:t>
      </w:r>
      <w:r w:rsidR="002B268F" w:rsidRPr="00D04854">
        <w:rPr>
          <w:rFonts w:eastAsiaTheme="minorHAnsi"/>
          <w:sz w:val="22"/>
          <w:szCs w:val="22"/>
        </w:rPr>
        <w:t>take great pride in your leadership</w:t>
      </w:r>
      <w:r w:rsidR="00A07A0E" w:rsidRPr="00D04854">
        <w:rPr>
          <w:rFonts w:eastAsiaTheme="minorHAnsi"/>
          <w:sz w:val="22"/>
          <w:szCs w:val="22"/>
        </w:rPr>
        <w:t xml:space="preserve">, </w:t>
      </w:r>
      <w:r w:rsidR="006A0923" w:rsidRPr="00D04854">
        <w:rPr>
          <w:rFonts w:eastAsiaTheme="minorHAnsi"/>
          <w:sz w:val="22"/>
          <w:szCs w:val="22"/>
        </w:rPr>
        <w:t xml:space="preserve">consider you to be </w:t>
      </w:r>
      <w:r w:rsidR="00265049" w:rsidRPr="00D04854">
        <w:rPr>
          <w:rFonts w:eastAsiaTheme="minorHAnsi"/>
          <w:sz w:val="22"/>
          <w:szCs w:val="22"/>
        </w:rPr>
        <w:t>a role model for your leadership team</w:t>
      </w:r>
      <w:r w:rsidR="00A07A0E" w:rsidRPr="00D04854">
        <w:rPr>
          <w:rFonts w:eastAsiaTheme="minorHAnsi"/>
          <w:sz w:val="22"/>
          <w:szCs w:val="22"/>
        </w:rPr>
        <w:t xml:space="preserve"> and believe you to be </w:t>
      </w:r>
      <w:r w:rsidR="00D34E3B" w:rsidRPr="00D04854">
        <w:rPr>
          <w:rFonts w:eastAsiaTheme="minorHAnsi"/>
          <w:sz w:val="22"/>
          <w:szCs w:val="22"/>
        </w:rPr>
        <w:t>one of the most creative, imaginative and hard</w:t>
      </w:r>
      <w:r w:rsidR="008F553A">
        <w:rPr>
          <w:rFonts w:eastAsiaTheme="minorHAnsi"/>
          <w:sz w:val="22"/>
          <w:szCs w:val="22"/>
        </w:rPr>
        <w:t>-</w:t>
      </w:r>
      <w:r w:rsidR="00D34E3B" w:rsidRPr="00D04854">
        <w:rPr>
          <w:rFonts w:eastAsiaTheme="minorHAnsi"/>
          <w:sz w:val="22"/>
          <w:szCs w:val="22"/>
        </w:rPr>
        <w:t xml:space="preserve">working </w:t>
      </w:r>
      <w:r w:rsidR="002F56EA" w:rsidRPr="00D04854">
        <w:rPr>
          <w:rFonts w:eastAsiaTheme="minorHAnsi"/>
          <w:sz w:val="22"/>
          <w:szCs w:val="22"/>
        </w:rPr>
        <w:t xml:space="preserve">university </w:t>
      </w:r>
      <w:r w:rsidR="00D34E3B" w:rsidRPr="00D04854">
        <w:rPr>
          <w:rFonts w:eastAsiaTheme="minorHAnsi"/>
          <w:sz w:val="22"/>
          <w:szCs w:val="22"/>
        </w:rPr>
        <w:t xml:space="preserve">presidents in the State of Illinois and </w:t>
      </w:r>
      <w:r w:rsidR="005A4035" w:rsidRPr="00D04854">
        <w:rPr>
          <w:rFonts w:eastAsiaTheme="minorHAnsi"/>
          <w:sz w:val="22"/>
          <w:szCs w:val="22"/>
        </w:rPr>
        <w:t xml:space="preserve">in the </w:t>
      </w:r>
      <w:r w:rsidR="00D34E3B" w:rsidRPr="00D04854">
        <w:rPr>
          <w:rFonts w:eastAsiaTheme="minorHAnsi"/>
          <w:sz w:val="22"/>
          <w:szCs w:val="22"/>
        </w:rPr>
        <w:t xml:space="preserve">higher education community overall. </w:t>
      </w:r>
    </w:p>
    <w:p w14:paraId="0AB29087" w14:textId="77777777" w:rsidR="002409B7" w:rsidRPr="00D04854" w:rsidRDefault="002409B7" w:rsidP="00B5432C">
      <w:pPr>
        <w:ind w:right="-180"/>
        <w:rPr>
          <w:rFonts w:eastAsiaTheme="minorHAnsi"/>
          <w:sz w:val="22"/>
          <w:szCs w:val="22"/>
        </w:rPr>
      </w:pPr>
    </w:p>
    <w:p w14:paraId="612B5578" w14:textId="1E3C4F15" w:rsidR="00D34E3B" w:rsidRPr="00D04854" w:rsidRDefault="00D34E3B" w:rsidP="00B5432C">
      <w:pPr>
        <w:ind w:right="-180"/>
        <w:rPr>
          <w:rFonts w:eastAsiaTheme="minorHAnsi"/>
          <w:sz w:val="22"/>
          <w:szCs w:val="22"/>
        </w:rPr>
      </w:pPr>
      <w:r w:rsidRPr="00D04854">
        <w:rPr>
          <w:rFonts w:eastAsiaTheme="minorHAnsi"/>
          <w:sz w:val="22"/>
          <w:szCs w:val="22"/>
        </w:rPr>
        <w:t>Forward, Together Forward!</w:t>
      </w:r>
    </w:p>
    <w:p w14:paraId="567AD59A" w14:textId="77777777" w:rsidR="00D34E3B" w:rsidRPr="00D04854" w:rsidRDefault="00D34E3B" w:rsidP="00B5432C">
      <w:pPr>
        <w:ind w:right="-180"/>
        <w:rPr>
          <w:rFonts w:eastAsiaTheme="minorHAnsi"/>
          <w:color w:val="FF0000"/>
          <w:sz w:val="22"/>
          <w:szCs w:val="22"/>
        </w:rPr>
      </w:pPr>
    </w:p>
    <w:p w14:paraId="6A05A809" w14:textId="5D1087CC" w:rsidR="002D0869" w:rsidRPr="00AE33BD" w:rsidRDefault="002D0869" w:rsidP="00B5432C">
      <w:pPr>
        <w:ind w:right="-360"/>
        <w:rPr>
          <w:color w:val="FF0000"/>
        </w:rPr>
      </w:pPr>
    </w:p>
    <w:sectPr w:rsidR="002D0869" w:rsidRPr="00AE33BD" w:rsidSect="007D4572">
      <w:footerReference w:type="default" r:id="rId11"/>
      <w:pgSz w:w="12240" w:h="15840" w:code="1"/>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213B0" w14:textId="77777777" w:rsidR="00A402F5" w:rsidRPr="00D04854" w:rsidRDefault="00A402F5" w:rsidP="00D65D81">
      <w:r w:rsidRPr="00D04854">
        <w:separator/>
      </w:r>
    </w:p>
  </w:endnote>
  <w:endnote w:type="continuationSeparator" w:id="0">
    <w:p w14:paraId="4F2EFC77" w14:textId="77777777" w:rsidR="00A402F5" w:rsidRPr="00D04854" w:rsidRDefault="00A402F5" w:rsidP="00D65D81">
      <w:r w:rsidRPr="00D048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230A0" w14:textId="5387DCE8" w:rsidR="00BB6FBC" w:rsidRPr="00D04854" w:rsidRDefault="000D181C">
    <w:pPr>
      <w:pStyle w:val="Footer"/>
      <w:rPr>
        <w:sz w:val="18"/>
        <w:szCs w:val="18"/>
      </w:rPr>
    </w:pPr>
    <w:r w:rsidRPr="00D04854">
      <w:rPr>
        <w:sz w:val="18"/>
        <w:szCs w:val="18"/>
      </w:rPr>
      <w:t xml:space="preserve">NIU </w:t>
    </w:r>
    <w:r w:rsidR="00B84863" w:rsidRPr="00D04854">
      <w:rPr>
        <w:sz w:val="18"/>
        <w:szCs w:val="18"/>
      </w:rPr>
      <w:t>Presidential Evaluation</w:t>
    </w:r>
    <w:r w:rsidR="009347ED" w:rsidRPr="00D04854">
      <w:rPr>
        <w:sz w:val="18"/>
        <w:szCs w:val="18"/>
      </w:rPr>
      <w:t xml:space="preserve"> 202</w:t>
    </w:r>
    <w:r w:rsidR="00A91DDD" w:rsidRPr="00D04854">
      <w:rPr>
        <w:sz w:val="18"/>
        <w:szCs w:val="18"/>
      </w:rPr>
      <w:t>5</w:t>
    </w:r>
    <w:r w:rsidRPr="00D04854">
      <w:rPr>
        <w:sz w:val="18"/>
        <w:szCs w:val="18"/>
      </w:rPr>
      <w:t xml:space="preserve">, </w:t>
    </w:r>
    <w:r w:rsidRPr="00D04854">
      <w:rPr>
        <w:i/>
        <w:iCs/>
        <w:sz w:val="18"/>
        <w:szCs w:val="18"/>
      </w:rPr>
      <w:t xml:space="preserve">Page </w:t>
    </w:r>
    <w:r w:rsidR="007D4572" w:rsidRPr="00D04854">
      <w:rPr>
        <w:i/>
        <w:iCs/>
        <w:sz w:val="18"/>
        <w:szCs w:val="18"/>
      </w:rPr>
      <w:fldChar w:fldCharType="begin"/>
    </w:r>
    <w:r w:rsidR="007D4572" w:rsidRPr="00D04854">
      <w:rPr>
        <w:i/>
        <w:iCs/>
        <w:sz w:val="18"/>
        <w:szCs w:val="18"/>
      </w:rPr>
      <w:instrText xml:space="preserve"> PAGE   \* MERGEFORMAT </w:instrText>
    </w:r>
    <w:r w:rsidR="007D4572" w:rsidRPr="00D04854">
      <w:rPr>
        <w:i/>
        <w:iCs/>
        <w:sz w:val="18"/>
        <w:szCs w:val="18"/>
      </w:rPr>
      <w:fldChar w:fldCharType="separate"/>
    </w:r>
    <w:r w:rsidR="007D4572" w:rsidRPr="00D04854">
      <w:rPr>
        <w:i/>
        <w:iCs/>
        <w:sz w:val="18"/>
        <w:szCs w:val="18"/>
      </w:rPr>
      <w:t>1</w:t>
    </w:r>
    <w:r w:rsidR="007D4572" w:rsidRPr="00D04854">
      <w:rPr>
        <w:i/>
        <w:iCs/>
        <w:sz w:val="18"/>
        <w:szCs w:val="18"/>
      </w:rPr>
      <w:fldChar w:fldCharType="end"/>
    </w:r>
  </w:p>
  <w:p w14:paraId="3410C808" w14:textId="77777777" w:rsidR="00C63A09" w:rsidRPr="00D04854" w:rsidRDefault="00C63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95869" w14:textId="77777777" w:rsidR="00A402F5" w:rsidRPr="00D04854" w:rsidRDefault="00A402F5" w:rsidP="00D65D81">
      <w:r w:rsidRPr="00D04854">
        <w:separator/>
      </w:r>
    </w:p>
  </w:footnote>
  <w:footnote w:type="continuationSeparator" w:id="0">
    <w:p w14:paraId="50C12BB0" w14:textId="77777777" w:rsidR="00A402F5" w:rsidRPr="00D04854" w:rsidRDefault="00A402F5" w:rsidP="00D65D81">
      <w:r w:rsidRPr="00D0485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1D73"/>
    <w:multiLevelType w:val="hybridMultilevel"/>
    <w:tmpl w:val="D4E26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E05E3"/>
    <w:multiLevelType w:val="hybridMultilevel"/>
    <w:tmpl w:val="189808E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BB5061B"/>
    <w:multiLevelType w:val="hybridMultilevel"/>
    <w:tmpl w:val="C52EE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390284"/>
    <w:multiLevelType w:val="hybridMultilevel"/>
    <w:tmpl w:val="DEBEB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86752F"/>
    <w:multiLevelType w:val="hybridMultilevel"/>
    <w:tmpl w:val="ABB6E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7887405">
    <w:abstractNumId w:val="1"/>
  </w:num>
  <w:num w:numId="2" w16cid:durableId="478305984">
    <w:abstractNumId w:val="0"/>
  </w:num>
  <w:num w:numId="3" w16cid:durableId="1959219517">
    <w:abstractNumId w:val="2"/>
  </w:num>
  <w:num w:numId="4" w16cid:durableId="1301499983">
    <w:abstractNumId w:val="3"/>
  </w:num>
  <w:num w:numId="5" w16cid:durableId="1801797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1CD"/>
    <w:rsid w:val="000013F5"/>
    <w:rsid w:val="00001A80"/>
    <w:rsid w:val="00001A99"/>
    <w:rsid w:val="00001AE1"/>
    <w:rsid w:val="0000276B"/>
    <w:rsid w:val="0000304E"/>
    <w:rsid w:val="00003D10"/>
    <w:rsid w:val="000049E8"/>
    <w:rsid w:val="0000647C"/>
    <w:rsid w:val="0001011F"/>
    <w:rsid w:val="00010F84"/>
    <w:rsid w:val="00012382"/>
    <w:rsid w:val="000129DE"/>
    <w:rsid w:val="00012BBE"/>
    <w:rsid w:val="00013984"/>
    <w:rsid w:val="00014132"/>
    <w:rsid w:val="00014849"/>
    <w:rsid w:val="00015496"/>
    <w:rsid w:val="00015C73"/>
    <w:rsid w:val="0001664A"/>
    <w:rsid w:val="00017EA3"/>
    <w:rsid w:val="00020F88"/>
    <w:rsid w:val="0002235E"/>
    <w:rsid w:val="00022E12"/>
    <w:rsid w:val="000234A4"/>
    <w:rsid w:val="00023879"/>
    <w:rsid w:val="00023BA2"/>
    <w:rsid w:val="000247FA"/>
    <w:rsid w:val="000252A8"/>
    <w:rsid w:val="00026070"/>
    <w:rsid w:val="000260B2"/>
    <w:rsid w:val="0002637C"/>
    <w:rsid w:val="00026806"/>
    <w:rsid w:val="00027381"/>
    <w:rsid w:val="00030DAD"/>
    <w:rsid w:val="00030DCF"/>
    <w:rsid w:val="000318A1"/>
    <w:rsid w:val="00031F9D"/>
    <w:rsid w:val="00032719"/>
    <w:rsid w:val="00032804"/>
    <w:rsid w:val="00032A49"/>
    <w:rsid w:val="00033FE5"/>
    <w:rsid w:val="00034177"/>
    <w:rsid w:val="000342D6"/>
    <w:rsid w:val="00034B3C"/>
    <w:rsid w:val="00034D0B"/>
    <w:rsid w:val="00035658"/>
    <w:rsid w:val="00036EFD"/>
    <w:rsid w:val="0003718C"/>
    <w:rsid w:val="00037264"/>
    <w:rsid w:val="00037519"/>
    <w:rsid w:val="000404D2"/>
    <w:rsid w:val="00040687"/>
    <w:rsid w:val="00040F11"/>
    <w:rsid w:val="00041024"/>
    <w:rsid w:val="00041A58"/>
    <w:rsid w:val="00041F7B"/>
    <w:rsid w:val="00042C93"/>
    <w:rsid w:val="00042DB0"/>
    <w:rsid w:val="00042EC7"/>
    <w:rsid w:val="000433D5"/>
    <w:rsid w:val="0004368E"/>
    <w:rsid w:val="000443CA"/>
    <w:rsid w:val="00044DBA"/>
    <w:rsid w:val="00044E77"/>
    <w:rsid w:val="00045AF9"/>
    <w:rsid w:val="00046474"/>
    <w:rsid w:val="0004761A"/>
    <w:rsid w:val="00047AC8"/>
    <w:rsid w:val="0005053C"/>
    <w:rsid w:val="0005076A"/>
    <w:rsid w:val="00050FD6"/>
    <w:rsid w:val="000514BB"/>
    <w:rsid w:val="000515E2"/>
    <w:rsid w:val="00053711"/>
    <w:rsid w:val="00054C97"/>
    <w:rsid w:val="00055B81"/>
    <w:rsid w:val="0005728F"/>
    <w:rsid w:val="000608EE"/>
    <w:rsid w:val="000609A8"/>
    <w:rsid w:val="00060DF2"/>
    <w:rsid w:val="00061254"/>
    <w:rsid w:val="000614A0"/>
    <w:rsid w:val="000626FE"/>
    <w:rsid w:val="00062DA3"/>
    <w:rsid w:val="00063681"/>
    <w:rsid w:val="0006368F"/>
    <w:rsid w:val="0006371D"/>
    <w:rsid w:val="00063E04"/>
    <w:rsid w:val="000642FE"/>
    <w:rsid w:val="0006544D"/>
    <w:rsid w:val="00065B17"/>
    <w:rsid w:val="00065F89"/>
    <w:rsid w:val="0006713C"/>
    <w:rsid w:val="00067262"/>
    <w:rsid w:val="00067289"/>
    <w:rsid w:val="00067377"/>
    <w:rsid w:val="000674D2"/>
    <w:rsid w:val="00067F64"/>
    <w:rsid w:val="000700C3"/>
    <w:rsid w:val="000719BA"/>
    <w:rsid w:val="000730B9"/>
    <w:rsid w:val="00073864"/>
    <w:rsid w:val="00073A8A"/>
    <w:rsid w:val="00073C5F"/>
    <w:rsid w:val="00074F63"/>
    <w:rsid w:val="000753E3"/>
    <w:rsid w:val="000755F4"/>
    <w:rsid w:val="00075647"/>
    <w:rsid w:val="0007680A"/>
    <w:rsid w:val="0008046C"/>
    <w:rsid w:val="000806AA"/>
    <w:rsid w:val="000815D5"/>
    <w:rsid w:val="00081F58"/>
    <w:rsid w:val="00082222"/>
    <w:rsid w:val="000826CF"/>
    <w:rsid w:val="00084C3C"/>
    <w:rsid w:val="00084E1D"/>
    <w:rsid w:val="000853E1"/>
    <w:rsid w:val="000853FE"/>
    <w:rsid w:val="000867B4"/>
    <w:rsid w:val="0008719D"/>
    <w:rsid w:val="00087A59"/>
    <w:rsid w:val="00087F40"/>
    <w:rsid w:val="0009062C"/>
    <w:rsid w:val="00091A09"/>
    <w:rsid w:val="000922E6"/>
    <w:rsid w:val="000931E6"/>
    <w:rsid w:val="00093B05"/>
    <w:rsid w:val="00093B21"/>
    <w:rsid w:val="00093DAC"/>
    <w:rsid w:val="0009473C"/>
    <w:rsid w:val="000947D6"/>
    <w:rsid w:val="000950FC"/>
    <w:rsid w:val="000959B7"/>
    <w:rsid w:val="00096905"/>
    <w:rsid w:val="000972C3"/>
    <w:rsid w:val="00097885"/>
    <w:rsid w:val="000A07F2"/>
    <w:rsid w:val="000A337D"/>
    <w:rsid w:val="000A3699"/>
    <w:rsid w:val="000A50E5"/>
    <w:rsid w:val="000A5134"/>
    <w:rsid w:val="000A5474"/>
    <w:rsid w:val="000A5807"/>
    <w:rsid w:val="000A5A17"/>
    <w:rsid w:val="000A5E78"/>
    <w:rsid w:val="000A6445"/>
    <w:rsid w:val="000A6561"/>
    <w:rsid w:val="000B1900"/>
    <w:rsid w:val="000B2299"/>
    <w:rsid w:val="000B291F"/>
    <w:rsid w:val="000B2929"/>
    <w:rsid w:val="000B2AE3"/>
    <w:rsid w:val="000B3900"/>
    <w:rsid w:val="000B3BF6"/>
    <w:rsid w:val="000B5F99"/>
    <w:rsid w:val="000B6A0C"/>
    <w:rsid w:val="000B6B53"/>
    <w:rsid w:val="000B78C7"/>
    <w:rsid w:val="000B7C7F"/>
    <w:rsid w:val="000B7F02"/>
    <w:rsid w:val="000C1069"/>
    <w:rsid w:val="000C199D"/>
    <w:rsid w:val="000C1CB5"/>
    <w:rsid w:val="000C32A1"/>
    <w:rsid w:val="000C4BBE"/>
    <w:rsid w:val="000C535C"/>
    <w:rsid w:val="000C5B79"/>
    <w:rsid w:val="000C5BF7"/>
    <w:rsid w:val="000C5F0A"/>
    <w:rsid w:val="000C681C"/>
    <w:rsid w:val="000C6DDF"/>
    <w:rsid w:val="000C6E35"/>
    <w:rsid w:val="000C7066"/>
    <w:rsid w:val="000C73A0"/>
    <w:rsid w:val="000C7F22"/>
    <w:rsid w:val="000C7F4B"/>
    <w:rsid w:val="000D06A6"/>
    <w:rsid w:val="000D181C"/>
    <w:rsid w:val="000D1AD4"/>
    <w:rsid w:val="000D2186"/>
    <w:rsid w:val="000D3D36"/>
    <w:rsid w:val="000D480C"/>
    <w:rsid w:val="000D4BC3"/>
    <w:rsid w:val="000D51E7"/>
    <w:rsid w:val="000D59B8"/>
    <w:rsid w:val="000D6B29"/>
    <w:rsid w:val="000D6BCD"/>
    <w:rsid w:val="000D77EC"/>
    <w:rsid w:val="000E28AB"/>
    <w:rsid w:val="000E3058"/>
    <w:rsid w:val="000E3AE7"/>
    <w:rsid w:val="000E3F53"/>
    <w:rsid w:val="000E4185"/>
    <w:rsid w:val="000E6C81"/>
    <w:rsid w:val="000E6F9F"/>
    <w:rsid w:val="000E766D"/>
    <w:rsid w:val="000E7B8E"/>
    <w:rsid w:val="000F05D5"/>
    <w:rsid w:val="000F16CF"/>
    <w:rsid w:val="000F2047"/>
    <w:rsid w:val="000F2546"/>
    <w:rsid w:val="000F30F2"/>
    <w:rsid w:val="000F33B5"/>
    <w:rsid w:val="000F3F1A"/>
    <w:rsid w:val="000F41AD"/>
    <w:rsid w:val="000F528A"/>
    <w:rsid w:val="000F5399"/>
    <w:rsid w:val="000F5BB3"/>
    <w:rsid w:val="000F71C4"/>
    <w:rsid w:val="001016DC"/>
    <w:rsid w:val="00101D95"/>
    <w:rsid w:val="0010238A"/>
    <w:rsid w:val="00105BF9"/>
    <w:rsid w:val="00106247"/>
    <w:rsid w:val="00106505"/>
    <w:rsid w:val="00106854"/>
    <w:rsid w:val="00107C96"/>
    <w:rsid w:val="00107EBF"/>
    <w:rsid w:val="00110B1D"/>
    <w:rsid w:val="00110F6B"/>
    <w:rsid w:val="001111B0"/>
    <w:rsid w:val="00111431"/>
    <w:rsid w:val="001129DE"/>
    <w:rsid w:val="00113C75"/>
    <w:rsid w:val="0011409C"/>
    <w:rsid w:val="001147AA"/>
    <w:rsid w:val="0011547E"/>
    <w:rsid w:val="00115891"/>
    <w:rsid w:val="00116299"/>
    <w:rsid w:val="001165F6"/>
    <w:rsid w:val="00116914"/>
    <w:rsid w:val="00116DBC"/>
    <w:rsid w:val="0011796D"/>
    <w:rsid w:val="00117D06"/>
    <w:rsid w:val="001201B0"/>
    <w:rsid w:val="00120F73"/>
    <w:rsid w:val="00121141"/>
    <w:rsid w:val="001211E9"/>
    <w:rsid w:val="0012163E"/>
    <w:rsid w:val="00121CA6"/>
    <w:rsid w:val="00122CBD"/>
    <w:rsid w:val="00123F38"/>
    <w:rsid w:val="00124222"/>
    <w:rsid w:val="00125596"/>
    <w:rsid w:val="001257D5"/>
    <w:rsid w:val="00125D6C"/>
    <w:rsid w:val="00125D7E"/>
    <w:rsid w:val="00125DE1"/>
    <w:rsid w:val="001263EE"/>
    <w:rsid w:val="00126ABD"/>
    <w:rsid w:val="00126E39"/>
    <w:rsid w:val="001271C6"/>
    <w:rsid w:val="001272B0"/>
    <w:rsid w:val="001273D9"/>
    <w:rsid w:val="00127A40"/>
    <w:rsid w:val="00131234"/>
    <w:rsid w:val="001326EE"/>
    <w:rsid w:val="00133B1A"/>
    <w:rsid w:val="0013485B"/>
    <w:rsid w:val="00134DF8"/>
    <w:rsid w:val="00135E21"/>
    <w:rsid w:val="00135FD6"/>
    <w:rsid w:val="00137DCF"/>
    <w:rsid w:val="00137E03"/>
    <w:rsid w:val="001403A8"/>
    <w:rsid w:val="00140C07"/>
    <w:rsid w:val="00140CC1"/>
    <w:rsid w:val="0014238B"/>
    <w:rsid w:val="00142421"/>
    <w:rsid w:val="00143823"/>
    <w:rsid w:val="001447F9"/>
    <w:rsid w:val="00144DC4"/>
    <w:rsid w:val="00146350"/>
    <w:rsid w:val="001465D7"/>
    <w:rsid w:val="00146AD8"/>
    <w:rsid w:val="001478A4"/>
    <w:rsid w:val="001508F1"/>
    <w:rsid w:val="001511C9"/>
    <w:rsid w:val="001514A5"/>
    <w:rsid w:val="0015182A"/>
    <w:rsid w:val="00152775"/>
    <w:rsid w:val="00152CF9"/>
    <w:rsid w:val="00152D6D"/>
    <w:rsid w:val="0015468A"/>
    <w:rsid w:val="0015688D"/>
    <w:rsid w:val="00160382"/>
    <w:rsid w:val="0016143B"/>
    <w:rsid w:val="0016148D"/>
    <w:rsid w:val="00161D42"/>
    <w:rsid w:val="00161E8F"/>
    <w:rsid w:val="00161F6F"/>
    <w:rsid w:val="001621A6"/>
    <w:rsid w:val="0016260E"/>
    <w:rsid w:val="00163227"/>
    <w:rsid w:val="00163632"/>
    <w:rsid w:val="001638DB"/>
    <w:rsid w:val="00165149"/>
    <w:rsid w:val="001659C1"/>
    <w:rsid w:val="00170B1E"/>
    <w:rsid w:val="00170BED"/>
    <w:rsid w:val="00170DFB"/>
    <w:rsid w:val="00171627"/>
    <w:rsid w:val="00171CA2"/>
    <w:rsid w:val="00171EA0"/>
    <w:rsid w:val="00172A94"/>
    <w:rsid w:val="001739F8"/>
    <w:rsid w:val="001749A7"/>
    <w:rsid w:val="0017507B"/>
    <w:rsid w:val="00175400"/>
    <w:rsid w:val="00175A71"/>
    <w:rsid w:val="00176A3B"/>
    <w:rsid w:val="0017704C"/>
    <w:rsid w:val="00177432"/>
    <w:rsid w:val="001778E4"/>
    <w:rsid w:val="00177F5B"/>
    <w:rsid w:val="00180FDD"/>
    <w:rsid w:val="00181289"/>
    <w:rsid w:val="001814CF"/>
    <w:rsid w:val="00181C03"/>
    <w:rsid w:val="0018252B"/>
    <w:rsid w:val="00182AAF"/>
    <w:rsid w:val="00182BF6"/>
    <w:rsid w:val="001835DE"/>
    <w:rsid w:val="00184A8B"/>
    <w:rsid w:val="00184D81"/>
    <w:rsid w:val="00184FE9"/>
    <w:rsid w:val="00187961"/>
    <w:rsid w:val="00187978"/>
    <w:rsid w:val="00187B30"/>
    <w:rsid w:val="00187E79"/>
    <w:rsid w:val="00190F8B"/>
    <w:rsid w:val="00191090"/>
    <w:rsid w:val="00191644"/>
    <w:rsid w:val="0019220F"/>
    <w:rsid w:val="00196365"/>
    <w:rsid w:val="001965CE"/>
    <w:rsid w:val="00196AE1"/>
    <w:rsid w:val="00196AEC"/>
    <w:rsid w:val="00196C77"/>
    <w:rsid w:val="00197702"/>
    <w:rsid w:val="001A0977"/>
    <w:rsid w:val="001A0D22"/>
    <w:rsid w:val="001A1081"/>
    <w:rsid w:val="001A1347"/>
    <w:rsid w:val="001A2E84"/>
    <w:rsid w:val="001A35A4"/>
    <w:rsid w:val="001A3DE4"/>
    <w:rsid w:val="001A5D82"/>
    <w:rsid w:val="001A5EAE"/>
    <w:rsid w:val="001A6109"/>
    <w:rsid w:val="001A6292"/>
    <w:rsid w:val="001A6E0F"/>
    <w:rsid w:val="001B09EE"/>
    <w:rsid w:val="001B12D6"/>
    <w:rsid w:val="001B2E93"/>
    <w:rsid w:val="001B316A"/>
    <w:rsid w:val="001B3A71"/>
    <w:rsid w:val="001B3D37"/>
    <w:rsid w:val="001B42DA"/>
    <w:rsid w:val="001B46B1"/>
    <w:rsid w:val="001B4D74"/>
    <w:rsid w:val="001B4F18"/>
    <w:rsid w:val="001B6125"/>
    <w:rsid w:val="001B75D8"/>
    <w:rsid w:val="001C035C"/>
    <w:rsid w:val="001C0507"/>
    <w:rsid w:val="001C0B99"/>
    <w:rsid w:val="001C0E85"/>
    <w:rsid w:val="001C1F39"/>
    <w:rsid w:val="001C290D"/>
    <w:rsid w:val="001C320C"/>
    <w:rsid w:val="001C3AC3"/>
    <w:rsid w:val="001C4156"/>
    <w:rsid w:val="001C4A60"/>
    <w:rsid w:val="001C66D0"/>
    <w:rsid w:val="001C7B2C"/>
    <w:rsid w:val="001C7D61"/>
    <w:rsid w:val="001D0149"/>
    <w:rsid w:val="001D1116"/>
    <w:rsid w:val="001D1882"/>
    <w:rsid w:val="001D18D4"/>
    <w:rsid w:val="001D1917"/>
    <w:rsid w:val="001D3E48"/>
    <w:rsid w:val="001D3E4A"/>
    <w:rsid w:val="001D4CFF"/>
    <w:rsid w:val="001D4E70"/>
    <w:rsid w:val="001D5C41"/>
    <w:rsid w:val="001D5D5F"/>
    <w:rsid w:val="001D6258"/>
    <w:rsid w:val="001D6896"/>
    <w:rsid w:val="001D6BB6"/>
    <w:rsid w:val="001D6CB2"/>
    <w:rsid w:val="001E0F0F"/>
    <w:rsid w:val="001E123C"/>
    <w:rsid w:val="001E210E"/>
    <w:rsid w:val="001E295B"/>
    <w:rsid w:val="001E3DC1"/>
    <w:rsid w:val="001E495D"/>
    <w:rsid w:val="001E4F23"/>
    <w:rsid w:val="001E51DB"/>
    <w:rsid w:val="001E592F"/>
    <w:rsid w:val="001E5B25"/>
    <w:rsid w:val="001E5F23"/>
    <w:rsid w:val="001E611F"/>
    <w:rsid w:val="001E6F4C"/>
    <w:rsid w:val="001E70CA"/>
    <w:rsid w:val="001E7A6F"/>
    <w:rsid w:val="001E7BFD"/>
    <w:rsid w:val="001F01CB"/>
    <w:rsid w:val="001F0822"/>
    <w:rsid w:val="001F09A3"/>
    <w:rsid w:val="001F1B8C"/>
    <w:rsid w:val="001F2368"/>
    <w:rsid w:val="001F23B0"/>
    <w:rsid w:val="001F23E2"/>
    <w:rsid w:val="001F3319"/>
    <w:rsid w:val="001F37BA"/>
    <w:rsid w:val="001F40AD"/>
    <w:rsid w:val="001F450E"/>
    <w:rsid w:val="001F4CC6"/>
    <w:rsid w:val="001F5458"/>
    <w:rsid w:val="001F5C16"/>
    <w:rsid w:val="001F615C"/>
    <w:rsid w:val="001F6A71"/>
    <w:rsid w:val="001F6C8A"/>
    <w:rsid w:val="002004A8"/>
    <w:rsid w:val="00200C3E"/>
    <w:rsid w:val="002011F1"/>
    <w:rsid w:val="002014F4"/>
    <w:rsid w:val="0020262E"/>
    <w:rsid w:val="00203257"/>
    <w:rsid w:val="002032D5"/>
    <w:rsid w:val="0020350F"/>
    <w:rsid w:val="002039D6"/>
    <w:rsid w:val="00204C21"/>
    <w:rsid w:val="00205A33"/>
    <w:rsid w:val="00207738"/>
    <w:rsid w:val="00207867"/>
    <w:rsid w:val="002103E5"/>
    <w:rsid w:val="0021075E"/>
    <w:rsid w:val="00210A04"/>
    <w:rsid w:val="002115E8"/>
    <w:rsid w:val="00211BB5"/>
    <w:rsid w:val="00211D38"/>
    <w:rsid w:val="002126CF"/>
    <w:rsid w:val="00212DCE"/>
    <w:rsid w:val="002149B1"/>
    <w:rsid w:val="00215D2F"/>
    <w:rsid w:val="00215F31"/>
    <w:rsid w:val="00216409"/>
    <w:rsid w:val="00216536"/>
    <w:rsid w:val="002172B2"/>
    <w:rsid w:val="00221156"/>
    <w:rsid w:val="00221348"/>
    <w:rsid w:val="002243C1"/>
    <w:rsid w:val="0022451F"/>
    <w:rsid w:val="0022517A"/>
    <w:rsid w:val="00225A81"/>
    <w:rsid w:val="00225AA6"/>
    <w:rsid w:val="00225BFD"/>
    <w:rsid w:val="002266BE"/>
    <w:rsid w:val="00226CC0"/>
    <w:rsid w:val="00226FA8"/>
    <w:rsid w:val="002274B3"/>
    <w:rsid w:val="00227E26"/>
    <w:rsid w:val="00230AA6"/>
    <w:rsid w:val="00230BAD"/>
    <w:rsid w:val="002317D5"/>
    <w:rsid w:val="00232589"/>
    <w:rsid w:val="002326A8"/>
    <w:rsid w:val="00232A8A"/>
    <w:rsid w:val="0023306C"/>
    <w:rsid w:val="002341F7"/>
    <w:rsid w:val="002347F2"/>
    <w:rsid w:val="002356AC"/>
    <w:rsid w:val="00240322"/>
    <w:rsid w:val="0024094B"/>
    <w:rsid w:val="002409B7"/>
    <w:rsid w:val="00241725"/>
    <w:rsid w:val="00241997"/>
    <w:rsid w:val="00241E29"/>
    <w:rsid w:val="00241F94"/>
    <w:rsid w:val="00242418"/>
    <w:rsid w:val="002429F2"/>
    <w:rsid w:val="00242AAA"/>
    <w:rsid w:val="00243CB9"/>
    <w:rsid w:val="00244302"/>
    <w:rsid w:val="00244850"/>
    <w:rsid w:val="00244AC8"/>
    <w:rsid w:val="0024625F"/>
    <w:rsid w:val="0024714C"/>
    <w:rsid w:val="0024755B"/>
    <w:rsid w:val="002476EF"/>
    <w:rsid w:val="00247A7E"/>
    <w:rsid w:val="00247CB8"/>
    <w:rsid w:val="00247E77"/>
    <w:rsid w:val="002507BE"/>
    <w:rsid w:val="00250E7A"/>
    <w:rsid w:val="002512E0"/>
    <w:rsid w:val="00251C37"/>
    <w:rsid w:val="00251F61"/>
    <w:rsid w:val="00253069"/>
    <w:rsid w:val="00253DF7"/>
    <w:rsid w:val="00254CBC"/>
    <w:rsid w:val="00255162"/>
    <w:rsid w:val="002558D7"/>
    <w:rsid w:val="002558EF"/>
    <w:rsid w:val="0025641E"/>
    <w:rsid w:val="00257C8C"/>
    <w:rsid w:val="00257DEC"/>
    <w:rsid w:val="00261836"/>
    <w:rsid w:val="00261AC2"/>
    <w:rsid w:val="00261D2C"/>
    <w:rsid w:val="00262256"/>
    <w:rsid w:val="002624A5"/>
    <w:rsid w:val="002629B5"/>
    <w:rsid w:val="00263801"/>
    <w:rsid w:val="00263CF6"/>
    <w:rsid w:val="00263D65"/>
    <w:rsid w:val="00265049"/>
    <w:rsid w:val="0026573D"/>
    <w:rsid w:val="00265BD0"/>
    <w:rsid w:val="002661AF"/>
    <w:rsid w:val="00266C44"/>
    <w:rsid w:val="002676A5"/>
    <w:rsid w:val="00267A3B"/>
    <w:rsid w:val="002706D7"/>
    <w:rsid w:val="00271CEF"/>
    <w:rsid w:val="00271D7B"/>
    <w:rsid w:val="00272989"/>
    <w:rsid w:val="00274161"/>
    <w:rsid w:val="002743CF"/>
    <w:rsid w:val="00274C32"/>
    <w:rsid w:val="002757BD"/>
    <w:rsid w:val="002765EB"/>
    <w:rsid w:val="0028028E"/>
    <w:rsid w:val="002802ED"/>
    <w:rsid w:val="00280987"/>
    <w:rsid w:val="00280F82"/>
    <w:rsid w:val="002817EC"/>
    <w:rsid w:val="002827F2"/>
    <w:rsid w:val="00282892"/>
    <w:rsid w:val="00283C44"/>
    <w:rsid w:val="0028448D"/>
    <w:rsid w:val="0028512B"/>
    <w:rsid w:val="002852BC"/>
    <w:rsid w:val="0028594F"/>
    <w:rsid w:val="0028623A"/>
    <w:rsid w:val="00286867"/>
    <w:rsid w:val="0028776E"/>
    <w:rsid w:val="00291088"/>
    <w:rsid w:val="00291662"/>
    <w:rsid w:val="002928D2"/>
    <w:rsid w:val="00293846"/>
    <w:rsid w:val="00293ABF"/>
    <w:rsid w:val="00293C3E"/>
    <w:rsid w:val="00294BC7"/>
    <w:rsid w:val="00294FFF"/>
    <w:rsid w:val="002954CA"/>
    <w:rsid w:val="00295AAD"/>
    <w:rsid w:val="00295D27"/>
    <w:rsid w:val="00297116"/>
    <w:rsid w:val="00297BDD"/>
    <w:rsid w:val="002A0F92"/>
    <w:rsid w:val="002A118E"/>
    <w:rsid w:val="002A13CD"/>
    <w:rsid w:val="002A209C"/>
    <w:rsid w:val="002A271E"/>
    <w:rsid w:val="002A369D"/>
    <w:rsid w:val="002A41E1"/>
    <w:rsid w:val="002A45A7"/>
    <w:rsid w:val="002A4DC5"/>
    <w:rsid w:val="002A51F7"/>
    <w:rsid w:val="002A5C8C"/>
    <w:rsid w:val="002B0AAF"/>
    <w:rsid w:val="002B107A"/>
    <w:rsid w:val="002B1111"/>
    <w:rsid w:val="002B1A28"/>
    <w:rsid w:val="002B1CA7"/>
    <w:rsid w:val="002B268F"/>
    <w:rsid w:val="002B2729"/>
    <w:rsid w:val="002B2770"/>
    <w:rsid w:val="002B355A"/>
    <w:rsid w:val="002B3581"/>
    <w:rsid w:val="002B3F72"/>
    <w:rsid w:val="002B4CE9"/>
    <w:rsid w:val="002B6A61"/>
    <w:rsid w:val="002B74AB"/>
    <w:rsid w:val="002B7E97"/>
    <w:rsid w:val="002C084B"/>
    <w:rsid w:val="002C0C2B"/>
    <w:rsid w:val="002C2424"/>
    <w:rsid w:val="002C2E49"/>
    <w:rsid w:val="002C3BDE"/>
    <w:rsid w:val="002C4027"/>
    <w:rsid w:val="002C4B3B"/>
    <w:rsid w:val="002C56B0"/>
    <w:rsid w:val="002C6B99"/>
    <w:rsid w:val="002C7348"/>
    <w:rsid w:val="002C77F3"/>
    <w:rsid w:val="002C7DC5"/>
    <w:rsid w:val="002C7E46"/>
    <w:rsid w:val="002D0869"/>
    <w:rsid w:val="002D1A9F"/>
    <w:rsid w:val="002D1B5A"/>
    <w:rsid w:val="002D3DC7"/>
    <w:rsid w:val="002D4EFE"/>
    <w:rsid w:val="002D65D8"/>
    <w:rsid w:val="002D6D2E"/>
    <w:rsid w:val="002D6D89"/>
    <w:rsid w:val="002D74AA"/>
    <w:rsid w:val="002D76AE"/>
    <w:rsid w:val="002E03B7"/>
    <w:rsid w:val="002E0460"/>
    <w:rsid w:val="002E0A77"/>
    <w:rsid w:val="002E13F5"/>
    <w:rsid w:val="002E16F5"/>
    <w:rsid w:val="002E1E0B"/>
    <w:rsid w:val="002E1FED"/>
    <w:rsid w:val="002E2507"/>
    <w:rsid w:val="002E2A72"/>
    <w:rsid w:val="002E2F1E"/>
    <w:rsid w:val="002E3162"/>
    <w:rsid w:val="002E4258"/>
    <w:rsid w:val="002E43BB"/>
    <w:rsid w:val="002E4593"/>
    <w:rsid w:val="002E4BDB"/>
    <w:rsid w:val="002E4DE7"/>
    <w:rsid w:val="002E5738"/>
    <w:rsid w:val="002E6685"/>
    <w:rsid w:val="002E7E7C"/>
    <w:rsid w:val="002F177E"/>
    <w:rsid w:val="002F2163"/>
    <w:rsid w:val="002F2C04"/>
    <w:rsid w:val="002F301C"/>
    <w:rsid w:val="002F38E7"/>
    <w:rsid w:val="002F451F"/>
    <w:rsid w:val="002F4FED"/>
    <w:rsid w:val="002F555A"/>
    <w:rsid w:val="002F56EA"/>
    <w:rsid w:val="002F5CB2"/>
    <w:rsid w:val="002F6312"/>
    <w:rsid w:val="002F6ABE"/>
    <w:rsid w:val="002F6D74"/>
    <w:rsid w:val="00301072"/>
    <w:rsid w:val="00301ABC"/>
    <w:rsid w:val="00302BB9"/>
    <w:rsid w:val="00302DEC"/>
    <w:rsid w:val="00303011"/>
    <w:rsid w:val="0030372C"/>
    <w:rsid w:val="00304900"/>
    <w:rsid w:val="003049AC"/>
    <w:rsid w:val="00304B2A"/>
    <w:rsid w:val="00306389"/>
    <w:rsid w:val="00306D79"/>
    <w:rsid w:val="003114A9"/>
    <w:rsid w:val="00311778"/>
    <w:rsid w:val="00311E15"/>
    <w:rsid w:val="00312078"/>
    <w:rsid w:val="003124E7"/>
    <w:rsid w:val="0031283C"/>
    <w:rsid w:val="00312F22"/>
    <w:rsid w:val="00313ACB"/>
    <w:rsid w:val="00315286"/>
    <w:rsid w:val="0031529B"/>
    <w:rsid w:val="003153E7"/>
    <w:rsid w:val="00316775"/>
    <w:rsid w:val="003175A2"/>
    <w:rsid w:val="00317B4A"/>
    <w:rsid w:val="00317D0C"/>
    <w:rsid w:val="00317E84"/>
    <w:rsid w:val="003206C9"/>
    <w:rsid w:val="00321C34"/>
    <w:rsid w:val="0032215B"/>
    <w:rsid w:val="00322F6F"/>
    <w:rsid w:val="00324862"/>
    <w:rsid w:val="0032499B"/>
    <w:rsid w:val="00324E0F"/>
    <w:rsid w:val="00325773"/>
    <w:rsid w:val="003267DE"/>
    <w:rsid w:val="003268AB"/>
    <w:rsid w:val="00326C53"/>
    <w:rsid w:val="00326F7D"/>
    <w:rsid w:val="00327480"/>
    <w:rsid w:val="00327B96"/>
    <w:rsid w:val="0033032D"/>
    <w:rsid w:val="0033168C"/>
    <w:rsid w:val="003320E9"/>
    <w:rsid w:val="00332DA0"/>
    <w:rsid w:val="00333A60"/>
    <w:rsid w:val="00334C64"/>
    <w:rsid w:val="00334CE9"/>
    <w:rsid w:val="00334DBC"/>
    <w:rsid w:val="0033511B"/>
    <w:rsid w:val="0033597A"/>
    <w:rsid w:val="003360F4"/>
    <w:rsid w:val="00336E49"/>
    <w:rsid w:val="003370C2"/>
    <w:rsid w:val="00337770"/>
    <w:rsid w:val="00341015"/>
    <w:rsid w:val="003410E9"/>
    <w:rsid w:val="00341E85"/>
    <w:rsid w:val="0034261D"/>
    <w:rsid w:val="003426EC"/>
    <w:rsid w:val="00342900"/>
    <w:rsid w:val="00344396"/>
    <w:rsid w:val="003449FC"/>
    <w:rsid w:val="00345088"/>
    <w:rsid w:val="003452CA"/>
    <w:rsid w:val="003453EC"/>
    <w:rsid w:val="00345783"/>
    <w:rsid w:val="003459D6"/>
    <w:rsid w:val="00346A28"/>
    <w:rsid w:val="00350988"/>
    <w:rsid w:val="00351339"/>
    <w:rsid w:val="00351C7B"/>
    <w:rsid w:val="00352116"/>
    <w:rsid w:val="00353994"/>
    <w:rsid w:val="00354098"/>
    <w:rsid w:val="003545DB"/>
    <w:rsid w:val="003555EF"/>
    <w:rsid w:val="003560A5"/>
    <w:rsid w:val="00356260"/>
    <w:rsid w:val="0035761A"/>
    <w:rsid w:val="00357C0D"/>
    <w:rsid w:val="00360B98"/>
    <w:rsid w:val="003616DC"/>
    <w:rsid w:val="00361ADF"/>
    <w:rsid w:val="00362EEB"/>
    <w:rsid w:val="00365352"/>
    <w:rsid w:val="0036588F"/>
    <w:rsid w:val="00366035"/>
    <w:rsid w:val="00366720"/>
    <w:rsid w:val="003673C5"/>
    <w:rsid w:val="003677DA"/>
    <w:rsid w:val="00367DD5"/>
    <w:rsid w:val="00367EF6"/>
    <w:rsid w:val="00371073"/>
    <w:rsid w:val="003764F8"/>
    <w:rsid w:val="0037678F"/>
    <w:rsid w:val="00377897"/>
    <w:rsid w:val="003801AC"/>
    <w:rsid w:val="0038030C"/>
    <w:rsid w:val="00380D66"/>
    <w:rsid w:val="00381EC7"/>
    <w:rsid w:val="0038230B"/>
    <w:rsid w:val="00382A11"/>
    <w:rsid w:val="00383108"/>
    <w:rsid w:val="00383B3F"/>
    <w:rsid w:val="00383BA6"/>
    <w:rsid w:val="00384ECC"/>
    <w:rsid w:val="0038536D"/>
    <w:rsid w:val="00385F3A"/>
    <w:rsid w:val="003863A2"/>
    <w:rsid w:val="00386A94"/>
    <w:rsid w:val="0039005B"/>
    <w:rsid w:val="00390244"/>
    <w:rsid w:val="003908FA"/>
    <w:rsid w:val="00390A71"/>
    <w:rsid w:val="00391C35"/>
    <w:rsid w:val="00391D9E"/>
    <w:rsid w:val="003922AC"/>
    <w:rsid w:val="003926A7"/>
    <w:rsid w:val="0039283B"/>
    <w:rsid w:val="00393218"/>
    <w:rsid w:val="003944E2"/>
    <w:rsid w:val="00394E62"/>
    <w:rsid w:val="00396217"/>
    <w:rsid w:val="00396331"/>
    <w:rsid w:val="00396653"/>
    <w:rsid w:val="00396708"/>
    <w:rsid w:val="00396A29"/>
    <w:rsid w:val="00397C2F"/>
    <w:rsid w:val="003A0C27"/>
    <w:rsid w:val="003A1CE0"/>
    <w:rsid w:val="003A2967"/>
    <w:rsid w:val="003A2A43"/>
    <w:rsid w:val="003A3501"/>
    <w:rsid w:val="003A3AA3"/>
    <w:rsid w:val="003A3B1A"/>
    <w:rsid w:val="003A3CFD"/>
    <w:rsid w:val="003A4501"/>
    <w:rsid w:val="003A4643"/>
    <w:rsid w:val="003A7BF5"/>
    <w:rsid w:val="003A7F2B"/>
    <w:rsid w:val="003B0056"/>
    <w:rsid w:val="003B1645"/>
    <w:rsid w:val="003B23D9"/>
    <w:rsid w:val="003B279D"/>
    <w:rsid w:val="003B2DFA"/>
    <w:rsid w:val="003B3065"/>
    <w:rsid w:val="003B40A4"/>
    <w:rsid w:val="003B4BD8"/>
    <w:rsid w:val="003B5201"/>
    <w:rsid w:val="003B5360"/>
    <w:rsid w:val="003B5A6C"/>
    <w:rsid w:val="003B5EC9"/>
    <w:rsid w:val="003B6F24"/>
    <w:rsid w:val="003B728C"/>
    <w:rsid w:val="003C04C1"/>
    <w:rsid w:val="003C0AD4"/>
    <w:rsid w:val="003C0FBB"/>
    <w:rsid w:val="003C24C8"/>
    <w:rsid w:val="003C4032"/>
    <w:rsid w:val="003C47A3"/>
    <w:rsid w:val="003C4B47"/>
    <w:rsid w:val="003C54D2"/>
    <w:rsid w:val="003C5FF0"/>
    <w:rsid w:val="003C60DD"/>
    <w:rsid w:val="003C69F6"/>
    <w:rsid w:val="003C6CBF"/>
    <w:rsid w:val="003D0358"/>
    <w:rsid w:val="003D0943"/>
    <w:rsid w:val="003D09C0"/>
    <w:rsid w:val="003D0B7C"/>
    <w:rsid w:val="003D0F54"/>
    <w:rsid w:val="003D12D6"/>
    <w:rsid w:val="003D1388"/>
    <w:rsid w:val="003D1E20"/>
    <w:rsid w:val="003D243C"/>
    <w:rsid w:val="003D2964"/>
    <w:rsid w:val="003D2FE0"/>
    <w:rsid w:val="003D30B8"/>
    <w:rsid w:val="003D340D"/>
    <w:rsid w:val="003D34BA"/>
    <w:rsid w:val="003D3629"/>
    <w:rsid w:val="003D404B"/>
    <w:rsid w:val="003D4C12"/>
    <w:rsid w:val="003D553B"/>
    <w:rsid w:val="003D5563"/>
    <w:rsid w:val="003D68FB"/>
    <w:rsid w:val="003D7CAF"/>
    <w:rsid w:val="003D7FDC"/>
    <w:rsid w:val="003E0240"/>
    <w:rsid w:val="003E083A"/>
    <w:rsid w:val="003E1CA9"/>
    <w:rsid w:val="003E2C38"/>
    <w:rsid w:val="003E2DAB"/>
    <w:rsid w:val="003E38C4"/>
    <w:rsid w:val="003E3C8C"/>
    <w:rsid w:val="003E3EBF"/>
    <w:rsid w:val="003E415C"/>
    <w:rsid w:val="003E5F85"/>
    <w:rsid w:val="003E6D70"/>
    <w:rsid w:val="003E7339"/>
    <w:rsid w:val="003F0339"/>
    <w:rsid w:val="003F1FDB"/>
    <w:rsid w:val="003F20C7"/>
    <w:rsid w:val="003F299A"/>
    <w:rsid w:val="003F2A8E"/>
    <w:rsid w:val="003F30C0"/>
    <w:rsid w:val="003F31AC"/>
    <w:rsid w:val="003F3DC8"/>
    <w:rsid w:val="003F3DE2"/>
    <w:rsid w:val="003F5342"/>
    <w:rsid w:val="003F53FB"/>
    <w:rsid w:val="003F569F"/>
    <w:rsid w:val="003F6123"/>
    <w:rsid w:val="003F66F6"/>
    <w:rsid w:val="003F6C64"/>
    <w:rsid w:val="003F762B"/>
    <w:rsid w:val="003F7849"/>
    <w:rsid w:val="00400186"/>
    <w:rsid w:val="00400CF7"/>
    <w:rsid w:val="00402374"/>
    <w:rsid w:val="00403725"/>
    <w:rsid w:val="00403E53"/>
    <w:rsid w:val="00403F12"/>
    <w:rsid w:val="00404216"/>
    <w:rsid w:val="00404418"/>
    <w:rsid w:val="00404AD9"/>
    <w:rsid w:val="004052DB"/>
    <w:rsid w:val="0040749F"/>
    <w:rsid w:val="00407D89"/>
    <w:rsid w:val="00410D3A"/>
    <w:rsid w:val="004113F9"/>
    <w:rsid w:val="0041150A"/>
    <w:rsid w:val="00411F6E"/>
    <w:rsid w:val="00414BA1"/>
    <w:rsid w:val="00414F5C"/>
    <w:rsid w:val="0041504E"/>
    <w:rsid w:val="0041523E"/>
    <w:rsid w:val="00415C24"/>
    <w:rsid w:val="0041663A"/>
    <w:rsid w:val="0041673C"/>
    <w:rsid w:val="00417061"/>
    <w:rsid w:val="00417695"/>
    <w:rsid w:val="004178BC"/>
    <w:rsid w:val="00417B2E"/>
    <w:rsid w:val="00420338"/>
    <w:rsid w:val="00420350"/>
    <w:rsid w:val="00421377"/>
    <w:rsid w:val="00422B93"/>
    <w:rsid w:val="0042362D"/>
    <w:rsid w:val="004241ED"/>
    <w:rsid w:val="0042435F"/>
    <w:rsid w:val="0042451A"/>
    <w:rsid w:val="00424582"/>
    <w:rsid w:val="00424911"/>
    <w:rsid w:val="00425347"/>
    <w:rsid w:val="00425898"/>
    <w:rsid w:val="004307C8"/>
    <w:rsid w:val="00430934"/>
    <w:rsid w:val="0043212C"/>
    <w:rsid w:val="00433144"/>
    <w:rsid w:val="004331EA"/>
    <w:rsid w:val="004342A2"/>
    <w:rsid w:val="004346BE"/>
    <w:rsid w:val="00435C83"/>
    <w:rsid w:val="00435F9A"/>
    <w:rsid w:val="004361CE"/>
    <w:rsid w:val="00436B42"/>
    <w:rsid w:val="00437BF6"/>
    <w:rsid w:val="0044052C"/>
    <w:rsid w:val="004407FB"/>
    <w:rsid w:val="00440B12"/>
    <w:rsid w:val="00440B32"/>
    <w:rsid w:val="00440E43"/>
    <w:rsid w:val="0044354C"/>
    <w:rsid w:val="00443995"/>
    <w:rsid w:val="004444A5"/>
    <w:rsid w:val="00444647"/>
    <w:rsid w:val="00444ED9"/>
    <w:rsid w:val="00445318"/>
    <w:rsid w:val="004457D7"/>
    <w:rsid w:val="004459E9"/>
    <w:rsid w:val="00446763"/>
    <w:rsid w:val="00447443"/>
    <w:rsid w:val="00447A45"/>
    <w:rsid w:val="00447C4B"/>
    <w:rsid w:val="00447D51"/>
    <w:rsid w:val="00447F5D"/>
    <w:rsid w:val="0045081B"/>
    <w:rsid w:val="00451C19"/>
    <w:rsid w:val="004525B2"/>
    <w:rsid w:val="00453939"/>
    <w:rsid w:val="004544F1"/>
    <w:rsid w:val="00455520"/>
    <w:rsid w:val="00455984"/>
    <w:rsid w:val="00455D7B"/>
    <w:rsid w:val="00456E14"/>
    <w:rsid w:val="004575DE"/>
    <w:rsid w:val="00457B89"/>
    <w:rsid w:val="00457DF4"/>
    <w:rsid w:val="004600B0"/>
    <w:rsid w:val="00462F80"/>
    <w:rsid w:val="004637EC"/>
    <w:rsid w:val="004639B5"/>
    <w:rsid w:val="00463A9C"/>
    <w:rsid w:val="00464833"/>
    <w:rsid w:val="0046493E"/>
    <w:rsid w:val="0046532C"/>
    <w:rsid w:val="004658E2"/>
    <w:rsid w:val="00465B43"/>
    <w:rsid w:val="00465C2F"/>
    <w:rsid w:val="004668EA"/>
    <w:rsid w:val="00466E41"/>
    <w:rsid w:val="004674EA"/>
    <w:rsid w:val="00467D45"/>
    <w:rsid w:val="00470022"/>
    <w:rsid w:val="004719F3"/>
    <w:rsid w:val="004730C7"/>
    <w:rsid w:val="0047316C"/>
    <w:rsid w:val="00473897"/>
    <w:rsid w:val="0047393E"/>
    <w:rsid w:val="00473EEF"/>
    <w:rsid w:val="00474C82"/>
    <w:rsid w:val="0047580D"/>
    <w:rsid w:val="004765C7"/>
    <w:rsid w:val="0047690F"/>
    <w:rsid w:val="004818E1"/>
    <w:rsid w:val="00481C98"/>
    <w:rsid w:val="00481D35"/>
    <w:rsid w:val="004821BC"/>
    <w:rsid w:val="00483B31"/>
    <w:rsid w:val="00483E4C"/>
    <w:rsid w:val="004844F7"/>
    <w:rsid w:val="00485945"/>
    <w:rsid w:val="004860B5"/>
    <w:rsid w:val="00486239"/>
    <w:rsid w:val="0048695A"/>
    <w:rsid w:val="004875C3"/>
    <w:rsid w:val="004878D8"/>
    <w:rsid w:val="004900DC"/>
    <w:rsid w:val="004908EB"/>
    <w:rsid w:val="00490AFF"/>
    <w:rsid w:val="00490BF3"/>
    <w:rsid w:val="004925CA"/>
    <w:rsid w:val="004926CB"/>
    <w:rsid w:val="00493C7F"/>
    <w:rsid w:val="00493E4F"/>
    <w:rsid w:val="00495C26"/>
    <w:rsid w:val="00497229"/>
    <w:rsid w:val="004974C4"/>
    <w:rsid w:val="004978D8"/>
    <w:rsid w:val="004A33FF"/>
    <w:rsid w:val="004A3456"/>
    <w:rsid w:val="004A46EF"/>
    <w:rsid w:val="004A4F1A"/>
    <w:rsid w:val="004A57A2"/>
    <w:rsid w:val="004A5879"/>
    <w:rsid w:val="004A5E1E"/>
    <w:rsid w:val="004A659E"/>
    <w:rsid w:val="004A7141"/>
    <w:rsid w:val="004A76A9"/>
    <w:rsid w:val="004B0ABF"/>
    <w:rsid w:val="004B0CC9"/>
    <w:rsid w:val="004B0D9C"/>
    <w:rsid w:val="004B2608"/>
    <w:rsid w:val="004B2862"/>
    <w:rsid w:val="004B2999"/>
    <w:rsid w:val="004B2AC8"/>
    <w:rsid w:val="004B2CEB"/>
    <w:rsid w:val="004B3F00"/>
    <w:rsid w:val="004B4813"/>
    <w:rsid w:val="004B50D7"/>
    <w:rsid w:val="004B61AB"/>
    <w:rsid w:val="004B6968"/>
    <w:rsid w:val="004B69EA"/>
    <w:rsid w:val="004B6AB6"/>
    <w:rsid w:val="004B6CFD"/>
    <w:rsid w:val="004B6F8B"/>
    <w:rsid w:val="004B7A1F"/>
    <w:rsid w:val="004B7C59"/>
    <w:rsid w:val="004C034B"/>
    <w:rsid w:val="004C10D7"/>
    <w:rsid w:val="004C154C"/>
    <w:rsid w:val="004C19D0"/>
    <w:rsid w:val="004C1E44"/>
    <w:rsid w:val="004C23AB"/>
    <w:rsid w:val="004C3DAA"/>
    <w:rsid w:val="004C43C1"/>
    <w:rsid w:val="004C4ADD"/>
    <w:rsid w:val="004C4E9D"/>
    <w:rsid w:val="004C5CF2"/>
    <w:rsid w:val="004C5FC7"/>
    <w:rsid w:val="004C73DA"/>
    <w:rsid w:val="004C7638"/>
    <w:rsid w:val="004C771A"/>
    <w:rsid w:val="004D015B"/>
    <w:rsid w:val="004D0C43"/>
    <w:rsid w:val="004D2B31"/>
    <w:rsid w:val="004D4945"/>
    <w:rsid w:val="004D553C"/>
    <w:rsid w:val="004D55A3"/>
    <w:rsid w:val="004D6E2E"/>
    <w:rsid w:val="004D6FDD"/>
    <w:rsid w:val="004D7313"/>
    <w:rsid w:val="004D74F3"/>
    <w:rsid w:val="004D785D"/>
    <w:rsid w:val="004D7E2A"/>
    <w:rsid w:val="004E0396"/>
    <w:rsid w:val="004E0CBB"/>
    <w:rsid w:val="004E11F4"/>
    <w:rsid w:val="004E2BF6"/>
    <w:rsid w:val="004E2EA4"/>
    <w:rsid w:val="004E2F76"/>
    <w:rsid w:val="004E324B"/>
    <w:rsid w:val="004E3D97"/>
    <w:rsid w:val="004E4982"/>
    <w:rsid w:val="004E55F9"/>
    <w:rsid w:val="004E7B41"/>
    <w:rsid w:val="004F04F0"/>
    <w:rsid w:val="004F1446"/>
    <w:rsid w:val="004F1C12"/>
    <w:rsid w:val="004F2190"/>
    <w:rsid w:val="004F2475"/>
    <w:rsid w:val="004F2498"/>
    <w:rsid w:val="004F2899"/>
    <w:rsid w:val="004F329E"/>
    <w:rsid w:val="004F36CF"/>
    <w:rsid w:val="004F3E5D"/>
    <w:rsid w:val="004F3EE1"/>
    <w:rsid w:val="004F4527"/>
    <w:rsid w:val="004F5128"/>
    <w:rsid w:val="004F56F7"/>
    <w:rsid w:val="004F7459"/>
    <w:rsid w:val="0050011F"/>
    <w:rsid w:val="005003D0"/>
    <w:rsid w:val="005014B1"/>
    <w:rsid w:val="00501718"/>
    <w:rsid w:val="005022DD"/>
    <w:rsid w:val="005024BD"/>
    <w:rsid w:val="00502578"/>
    <w:rsid w:val="00502C3B"/>
    <w:rsid w:val="00502CEB"/>
    <w:rsid w:val="00502F42"/>
    <w:rsid w:val="0050320D"/>
    <w:rsid w:val="005035C6"/>
    <w:rsid w:val="005039B7"/>
    <w:rsid w:val="00503CAD"/>
    <w:rsid w:val="00503EF2"/>
    <w:rsid w:val="005044E7"/>
    <w:rsid w:val="0050457C"/>
    <w:rsid w:val="00505267"/>
    <w:rsid w:val="005065B9"/>
    <w:rsid w:val="00507B0F"/>
    <w:rsid w:val="00507DBE"/>
    <w:rsid w:val="0051008F"/>
    <w:rsid w:val="00511575"/>
    <w:rsid w:val="00515248"/>
    <w:rsid w:val="00515AFB"/>
    <w:rsid w:val="00516187"/>
    <w:rsid w:val="0051621D"/>
    <w:rsid w:val="0051633B"/>
    <w:rsid w:val="00516539"/>
    <w:rsid w:val="00516DC7"/>
    <w:rsid w:val="00517EF0"/>
    <w:rsid w:val="005204C3"/>
    <w:rsid w:val="005211BC"/>
    <w:rsid w:val="0052176C"/>
    <w:rsid w:val="00521804"/>
    <w:rsid w:val="00521C5D"/>
    <w:rsid w:val="005224D8"/>
    <w:rsid w:val="0052280B"/>
    <w:rsid w:val="00523152"/>
    <w:rsid w:val="005233AB"/>
    <w:rsid w:val="005233E7"/>
    <w:rsid w:val="005236F8"/>
    <w:rsid w:val="0052375E"/>
    <w:rsid w:val="005238FA"/>
    <w:rsid w:val="00523BF1"/>
    <w:rsid w:val="00527AE3"/>
    <w:rsid w:val="00527E49"/>
    <w:rsid w:val="00527E5A"/>
    <w:rsid w:val="00530A1A"/>
    <w:rsid w:val="00530A85"/>
    <w:rsid w:val="00530B3B"/>
    <w:rsid w:val="00531133"/>
    <w:rsid w:val="00532127"/>
    <w:rsid w:val="00532795"/>
    <w:rsid w:val="00533A12"/>
    <w:rsid w:val="00534439"/>
    <w:rsid w:val="005350E2"/>
    <w:rsid w:val="00535F8A"/>
    <w:rsid w:val="00536795"/>
    <w:rsid w:val="00536830"/>
    <w:rsid w:val="00536F22"/>
    <w:rsid w:val="00536FD1"/>
    <w:rsid w:val="00537AE2"/>
    <w:rsid w:val="00537E79"/>
    <w:rsid w:val="0054020C"/>
    <w:rsid w:val="005402CA"/>
    <w:rsid w:val="005416F7"/>
    <w:rsid w:val="0054171D"/>
    <w:rsid w:val="00541D7D"/>
    <w:rsid w:val="00541DE3"/>
    <w:rsid w:val="005425E4"/>
    <w:rsid w:val="005439DE"/>
    <w:rsid w:val="00543D03"/>
    <w:rsid w:val="00543D4C"/>
    <w:rsid w:val="0054475F"/>
    <w:rsid w:val="00544D40"/>
    <w:rsid w:val="00545CAD"/>
    <w:rsid w:val="00545ED2"/>
    <w:rsid w:val="0054655F"/>
    <w:rsid w:val="00546A9D"/>
    <w:rsid w:val="00547338"/>
    <w:rsid w:val="005473A3"/>
    <w:rsid w:val="00547411"/>
    <w:rsid w:val="005505B6"/>
    <w:rsid w:val="00550E4C"/>
    <w:rsid w:val="00553D38"/>
    <w:rsid w:val="00553D5A"/>
    <w:rsid w:val="005549F7"/>
    <w:rsid w:val="00556EA1"/>
    <w:rsid w:val="005575E9"/>
    <w:rsid w:val="00560C57"/>
    <w:rsid w:val="005611CD"/>
    <w:rsid w:val="00562666"/>
    <w:rsid w:val="00562F7C"/>
    <w:rsid w:val="00563BE1"/>
    <w:rsid w:val="0056409B"/>
    <w:rsid w:val="00564115"/>
    <w:rsid w:val="0056441B"/>
    <w:rsid w:val="00564455"/>
    <w:rsid w:val="00564989"/>
    <w:rsid w:val="00564C11"/>
    <w:rsid w:val="005653F2"/>
    <w:rsid w:val="00570F04"/>
    <w:rsid w:val="005717AE"/>
    <w:rsid w:val="005729EA"/>
    <w:rsid w:val="00572A03"/>
    <w:rsid w:val="00572DCD"/>
    <w:rsid w:val="005733E7"/>
    <w:rsid w:val="00573411"/>
    <w:rsid w:val="005735AA"/>
    <w:rsid w:val="0057386D"/>
    <w:rsid w:val="00574776"/>
    <w:rsid w:val="00574A75"/>
    <w:rsid w:val="00574E46"/>
    <w:rsid w:val="00574F26"/>
    <w:rsid w:val="0057543C"/>
    <w:rsid w:val="00575616"/>
    <w:rsid w:val="00575694"/>
    <w:rsid w:val="00575764"/>
    <w:rsid w:val="00576CF2"/>
    <w:rsid w:val="00576FC8"/>
    <w:rsid w:val="00577668"/>
    <w:rsid w:val="00577AA0"/>
    <w:rsid w:val="00580A50"/>
    <w:rsid w:val="005812C0"/>
    <w:rsid w:val="00581EC5"/>
    <w:rsid w:val="00581F1C"/>
    <w:rsid w:val="005825A1"/>
    <w:rsid w:val="00582EC1"/>
    <w:rsid w:val="00583455"/>
    <w:rsid w:val="00583514"/>
    <w:rsid w:val="0058399D"/>
    <w:rsid w:val="005839AF"/>
    <w:rsid w:val="0058438D"/>
    <w:rsid w:val="00585C04"/>
    <w:rsid w:val="00585EE4"/>
    <w:rsid w:val="00586659"/>
    <w:rsid w:val="005916DD"/>
    <w:rsid w:val="00592524"/>
    <w:rsid w:val="00592AEC"/>
    <w:rsid w:val="00594126"/>
    <w:rsid w:val="0059432F"/>
    <w:rsid w:val="005943E5"/>
    <w:rsid w:val="0059542E"/>
    <w:rsid w:val="0059653E"/>
    <w:rsid w:val="00596CDD"/>
    <w:rsid w:val="00597035"/>
    <w:rsid w:val="00597222"/>
    <w:rsid w:val="005976BD"/>
    <w:rsid w:val="005A068F"/>
    <w:rsid w:val="005A13B9"/>
    <w:rsid w:val="005A1608"/>
    <w:rsid w:val="005A1A0D"/>
    <w:rsid w:val="005A2475"/>
    <w:rsid w:val="005A2943"/>
    <w:rsid w:val="005A34D1"/>
    <w:rsid w:val="005A3724"/>
    <w:rsid w:val="005A38EB"/>
    <w:rsid w:val="005A3FDC"/>
    <w:rsid w:val="005A4035"/>
    <w:rsid w:val="005A437C"/>
    <w:rsid w:val="005A453F"/>
    <w:rsid w:val="005A7246"/>
    <w:rsid w:val="005A72FD"/>
    <w:rsid w:val="005A7708"/>
    <w:rsid w:val="005B04F6"/>
    <w:rsid w:val="005B072D"/>
    <w:rsid w:val="005B0A6D"/>
    <w:rsid w:val="005B1895"/>
    <w:rsid w:val="005B1A24"/>
    <w:rsid w:val="005B1A7A"/>
    <w:rsid w:val="005B1F43"/>
    <w:rsid w:val="005B27FB"/>
    <w:rsid w:val="005B3FCA"/>
    <w:rsid w:val="005B43C4"/>
    <w:rsid w:val="005B48EF"/>
    <w:rsid w:val="005B5291"/>
    <w:rsid w:val="005B751C"/>
    <w:rsid w:val="005B7A03"/>
    <w:rsid w:val="005C0285"/>
    <w:rsid w:val="005C0573"/>
    <w:rsid w:val="005C23EB"/>
    <w:rsid w:val="005C2B16"/>
    <w:rsid w:val="005C3A7E"/>
    <w:rsid w:val="005C538F"/>
    <w:rsid w:val="005C6A60"/>
    <w:rsid w:val="005C6B58"/>
    <w:rsid w:val="005C76D4"/>
    <w:rsid w:val="005D0195"/>
    <w:rsid w:val="005D08BD"/>
    <w:rsid w:val="005D16ED"/>
    <w:rsid w:val="005D1F64"/>
    <w:rsid w:val="005D1FE2"/>
    <w:rsid w:val="005D31D6"/>
    <w:rsid w:val="005D414A"/>
    <w:rsid w:val="005D4333"/>
    <w:rsid w:val="005D464F"/>
    <w:rsid w:val="005D62A0"/>
    <w:rsid w:val="005D6C1D"/>
    <w:rsid w:val="005D6D52"/>
    <w:rsid w:val="005D7FF9"/>
    <w:rsid w:val="005E0579"/>
    <w:rsid w:val="005E1802"/>
    <w:rsid w:val="005E22C3"/>
    <w:rsid w:val="005E23B4"/>
    <w:rsid w:val="005E2898"/>
    <w:rsid w:val="005E2ADF"/>
    <w:rsid w:val="005E2B27"/>
    <w:rsid w:val="005E3032"/>
    <w:rsid w:val="005E3609"/>
    <w:rsid w:val="005E3B61"/>
    <w:rsid w:val="005E3C78"/>
    <w:rsid w:val="005E3CA8"/>
    <w:rsid w:val="005E5219"/>
    <w:rsid w:val="005E6089"/>
    <w:rsid w:val="005E6285"/>
    <w:rsid w:val="005E6357"/>
    <w:rsid w:val="005E69A3"/>
    <w:rsid w:val="005E6A6E"/>
    <w:rsid w:val="005E6D94"/>
    <w:rsid w:val="005E7153"/>
    <w:rsid w:val="005E773C"/>
    <w:rsid w:val="005E7914"/>
    <w:rsid w:val="005F0413"/>
    <w:rsid w:val="005F0763"/>
    <w:rsid w:val="005F08CD"/>
    <w:rsid w:val="005F1351"/>
    <w:rsid w:val="005F3809"/>
    <w:rsid w:val="005F38E6"/>
    <w:rsid w:val="005F52E3"/>
    <w:rsid w:val="005F5D9B"/>
    <w:rsid w:val="005F5DF8"/>
    <w:rsid w:val="005F6260"/>
    <w:rsid w:val="005F641A"/>
    <w:rsid w:val="005F6996"/>
    <w:rsid w:val="005F6D2D"/>
    <w:rsid w:val="005F6E28"/>
    <w:rsid w:val="005F74B8"/>
    <w:rsid w:val="005F7731"/>
    <w:rsid w:val="005F773B"/>
    <w:rsid w:val="00600098"/>
    <w:rsid w:val="00600902"/>
    <w:rsid w:val="00602D14"/>
    <w:rsid w:val="00603454"/>
    <w:rsid w:val="00603F7B"/>
    <w:rsid w:val="00604138"/>
    <w:rsid w:val="00604463"/>
    <w:rsid w:val="0060449F"/>
    <w:rsid w:val="00604CEC"/>
    <w:rsid w:val="0060503C"/>
    <w:rsid w:val="00605ABC"/>
    <w:rsid w:val="00607B66"/>
    <w:rsid w:val="00610057"/>
    <w:rsid w:val="00610638"/>
    <w:rsid w:val="00611285"/>
    <w:rsid w:val="00612F01"/>
    <w:rsid w:val="00612F4C"/>
    <w:rsid w:val="0061410C"/>
    <w:rsid w:val="00614123"/>
    <w:rsid w:val="006142E4"/>
    <w:rsid w:val="00615075"/>
    <w:rsid w:val="006151B4"/>
    <w:rsid w:val="0061596D"/>
    <w:rsid w:val="00616A50"/>
    <w:rsid w:val="00616DED"/>
    <w:rsid w:val="006174A1"/>
    <w:rsid w:val="00617ADE"/>
    <w:rsid w:val="006200C8"/>
    <w:rsid w:val="00620EDF"/>
    <w:rsid w:val="00620F76"/>
    <w:rsid w:val="00620FE5"/>
    <w:rsid w:val="006210BD"/>
    <w:rsid w:val="00621784"/>
    <w:rsid w:val="00622A09"/>
    <w:rsid w:val="006230C2"/>
    <w:rsid w:val="006234F3"/>
    <w:rsid w:val="00623504"/>
    <w:rsid w:val="0062367A"/>
    <w:rsid w:val="00623781"/>
    <w:rsid w:val="006244F8"/>
    <w:rsid w:val="006249BD"/>
    <w:rsid w:val="00625BB0"/>
    <w:rsid w:val="00630BAE"/>
    <w:rsid w:val="00631AA1"/>
    <w:rsid w:val="00631EB1"/>
    <w:rsid w:val="0063453B"/>
    <w:rsid w:val="00634C80"/>
    <w:rsid w:val="00635627"/>
    <w:rsid w:val="00635760"/>
    <w:rsid w:val="00635853"/>
    <w:rsid w:val="006365A9"/>
    <w:rsid w:val="00636645"/>
    <w:rsid w:val="006407C9"/>
    <w:rsid w:val="0064111C"/>
    <w:rsid w:val="00641E7B"/>
    <w:rsid w:val="006424BE"/>
    <w:rsid w:val="0064255D"/>
    <w:rsid w:val="0064267B"/>
    <w:rsid w:val="00642E5B"/>
    <w:rsid w:val="0064400B"/>
    <w:rsid w:val="006441DC"/>
    <w:rsid w:val="006443D0"/>
    <w:rsid w:val="00644A98"/>
    <w:rsid w:val="00645117"/>
    <w:rsid w:val="00645578"/>
    <w:rsid w:val="0064721E"/>
    <w:rsid w:val="00647935"/>
    <w:rsid w:val="0064795B"/>
    <w:rsid w:val="00647F67"/>
    <w:rsid w:val="0065090F"/>
    <w:rsid w:val="00650DC4"/>
    <w:rsid w:val="00651B12"/>
    <w:rsid w:val="00651C7D"/>
    <w:rsid w:val="00652CFC"/>
    <w:rsid w:val="006536AE"/>
    <w:rsid w:val="00654A4C"/>
    <w:rsid w:val="00654B9E"/>
    <w:rsid w:val="00656471"/>
    <w:rsid w:val="006575FA"/>
    <w:rsid w:val="0066085A"/>
    <w:rsid w:val="006612C7"/>
    <w:rsid w:val="006613D4"/>
    <w:rsid w:val="00663AF7"/>
    <w:rsid w:val="00663DD1"/>
    <w:rsid w:val="006641D1"/>
    <w:rsid w:val="006643A8"/>
    <w:rsid w:val="006669A4"/>
    <w:rsid w:val="0066722F"/>
    <w:rsid w:val="006672E2"/>
    <w:rsid w:val="0066736F"/>
    <w:rsid w:val="00670002"/>
    <w:rsid w:val="0067088A"/>
    <w:rsid w:val="00670AC0"/>
    <w:rsid w:val="00670FC3"/>
    <w:rsid w:val="0067135A"/>
    <w:rsid w:val="0067142D"/>
    <w:rsid w:val="006716CD"/>
    <w:rsid w:val="006724F2"/>
    <w:rsid w:val="00672553"/>
    <w:rsid w:val="00672BDB"/>
    <w:rsid w:val="00672FEB"/>
    <w:rsid w:val="006740CB"/>
    <w:rsid w:val="00674198"/>
    <w:rsid w:val="00674F2D"/>
    <w:rsid w:val="0067685D"/>
    <w:rsid w:val="0067692C"/>
    <w:rsid w:val="00680820"/>
    <w:rsid w:val="00680CA0"/>
    <w:rsid w:val="00680D36"/>
    <w:rsid w:val="006815BC"/>
    <w:rsid w:val="00682793"/>
    <w:rsid w:val="00684560"/>
    <w:rsid w:val="006858AC"/>
    <w:rsid w:val="0068666C"/>
    <w:rsid w:val="006873F1"/>
    <w:rsid w:val="00687D6D"/>
    <w:rsid w:val="00690CDE"/>
    <w:rsid w:val="0069121D"/>
    <w:rsid w:val="00692B2B"/>
    <w:rsid w:val="0069326E"/>
    <w:rsid w:val="0069460B"/>
    <w:rsid w:val="00694D6B"/>
    <w:rsid w:val="00695D4B"/>
    <w:rsid w:val="006960C5"/>
    <w:rsid w:val="006968AB"/>
    <w:rsid w:val="00696941"/>
    <w:rsid w:val="006976A7"/>
    <w:rsid w:val="006977F2"/>
    <w:rsid w:val="00697E34"/>
    <w:rsid w:val="006A0923"/>
    <w:rsid w:val="006A0F47"/>
    <w:rsid w:val="006A1460"/>
    <w:rsid w:val="006A16C3"/>
    <w:rsid w:val="006A35AC"/>
    <w:rsid w:val="006A4659"/>
    <w:rsid w:val="006A563D"/>
    <w:rsid w:val="006A6438"/>
    <w:rsid w:val="006A6A8E"/>
    <w:rsid w:val="006A6DAF"/>
    <w:rsid w:val="006A6E05"/>
    <w:rsid w:val="006A745A"/>
    <w:rsid w:val="006A7657"/>
    <w:rsid w:val="006A776F"/>
    <w:rsid w:val="006A7D2A"/>
    <w:rsid w:val="006A7D96"/>
    <w:rsid w:val="006B0316"/>
    <w:rsid w:val="006B09FD"/>
    <w:rsid w:val="006B1956"/>
    <w:rsid w:val="006B1F86"/>
    <w:rsid w:val="006B27C9"/>
    <w:rsid w:val="006B2820"/>
    <w:rsid w:val="006B2B9E"/>
    <w:rsid w:val="006B2F54"/>
    <w:rsid w:val="006B34FA"/>
    <w:rsid w:val="006B54B2"/>
    <w:rsid w:val="006B5BCA"/>
    <w:rsid w:val="006B7C0E"/>
    <w:rsid w:val="006C040E"/>
    <w:rsid w:val="006C17FD"/>
    <w:rsid w:val="006C25BF"/>
    <w:rsid w:val="006C2895"/>
    <w:rsid w:val="006C29B1"/>
    <w:rsid w:val="006C30A0"/>
    <w:rsid w:val="006C3ADD"/>
    <w:rsid w:val="006C4ED6"/>
    <w:rsid w:val="006C69A4"/>
    <w:rsid w:val="006C6FAE"/>
    <w:rsid w:val="006C7137"/>
    <w:rsid w:val="006C7165"/>
    <w:rsid w:val="006C7430"/>
    <w:rsid w:val="006C7471"/>
    <w:rsid w:val="006C7850"/>
    <w:rsid w:val="006C7898"/>
    <w:rsid w:val="006C7FD7"/>
    <w:rsid w:val="006D01ED"/>
    <w:rsid w:val="006D042B"/>
    <w:rsid w:val="006D1747"/>
    <w:rsid w:val="006D20DA"/>
    <w:rsid w:val="006D29F2"/>
    <w:rsid w:val="006D3580"/>
    <w:rsid w:val="006D3621"/>
    <w:rsid w:val="006D4617"/>
    <w:rsid w:val="006D4F93"/>
    <w:rsid w:val="006D6438"/>
    <w:rsid w:val="006D724E"/>
    <w:rsid w:val="006E08E3"/>
    <w:rsid w:val="006E0DCF"/>
    <w:rsid w:val="006E27B2"/>
    <w:rsid w:val="006E28B9"/>
    <w:rsid w:val="006E2D1A"/>
    <w:rsid w:val="006E2F60"/>
    <w:rsid w:val="006E3195"/>
    <w:rsid w:val="006E3FFC"/>
    <w:rsid w:val="006E6117"/>
    <w:rsid w:val="006E66C4"/>
    <w:rsid w:val="006E7B0C"/>
    <w:rsid w:val="006E7F40"/>
    <w:rsid w:val="006F011F"/>
    <w:rsid w:val="006F01EA"/>
    <w:rsid w:val="006F091B"/>
    <w:rsid w:val="006F10D3"/>
    <w:rsid w:val="006F1890"/>
    <w:rsid w:val="006F1D79"/>
    <w:rsid w:val="006F22C0"/>
    <w:rsid w:val="006F2454"/>
    <w:rsid w:val="006F275C"/>
    <w:rsid w:val="006F4C44"/>
    <w:rsid w:val="006F503C"/>
    <w:rsid w:val="006F5D2E"/>
    <w:rsid w:val="006F61B2"/>
    <w:rsid w:val="007004D9"/>
    <w:rsid w:val="00700F58"/>
    <w:rsid w:val="007012CD"/>
    <w:rsid w:val="007014AB"/>
    <w:rsid w:val="00703371"/>
    <w:rsid w:val="00703575"/>
    <w:rsid w:val="00703CA5"/>
    <w:rsid w:val="00703EA4"/>
    <w:rsid w:val="00704C7D"/>
    <w:rsid w:val="00706BFA"/>
    <w:rsid w:val="00706D7D"/>
    <w:rsid w:val="00707985"/>
    <w:rsid w:val="0070798D"/>
    <w:rsid w:val="0071005B"/>
    <w:rsid w:val="00710FE0"/>
    <w:rsid w:val="007119D8"/>
    <w:rsid w:val="007128AB"/>
    <w:rsid w:val="00712D9A"/>
    <w:rsid w:val="00712E9F"/>
    <w:rsid w:val="00712F18"/>
    <w:rsid w:val="00713513"/>
    <w:rsid w:val="00714569"/>
    <w:rsid w:val="00714633"/>
    <w:rsid w:val="00714947"/>
    <w:rsid w:val="00714A17"/>
    <w:rsid w:val="00715AA8"/>
    <w:rsid w:val="00715DF1"/>
    <w:rsid w:val="007163BF"/>
    <w:rsid w:val="0071655E"/>
    <w:rsid w:val="00716B61"/>
    <w:rsid w:val="00720B3F"/>
    <w:rsid w:val="007220E4"/>
    <w:rsid w:val="007228D3"/>
    <w:rsid w:val="00722C2B"/>
    <w:rsid w:val="007238F3"/>
    <w:rsid w:val="00723A99"/>
    <w:rsid w:val="007240D6"/>
    <w:rsid w:val="00724267"/>
    <w:rsid w:val="0072560C"/>
    <w:rsid w:val="00726F19"/>
    <w:rsid w:val="00730455"/>
    <w:rsid w:val="007308AA"/>
    <w:rsid w:val="007313A9"/>
    <w:rsid w:val="007314A7"/>
    <w:rsid w:val="00733043"/>
    <w:rsid w:val="00733669"/>
    <w:rsid w:val="00733A50"/>
    <w:rsid w:val="00733F39"/>
    <w:rsid w:val="007340DE"/>
    <w:rsid w:val="00734272"/>
    <w:rsid w:val="0073490B"/>
    <w:rsid w:val="00735AA5"/>
    <w:rsid w:val="0073644D"/>
    <w:rsid w:val="0073654C"/>
    <w:rsid w:val="00736E6A"/>
    <w:rsid w:val="007379FC"/>
    <w:rsid w:val="00737CB6"/>
    <w:rsid w:val="00740037"/>
    <w:rsid w:val="00740126"/>
    <w:rsid w:val="0074152C"/>
    <w:rsid w:val="00741D45"/>
    <w:rsid w:val="0074231B"/>
    <w:rsid w:val="00742A9A"/>
    <w:rsid w:val="00742CD2"/>
    <w:rsid w:val="007430E5"/>
    <w:rsid w:val="007436F8"/>
    <w:rsid w:val="00743B3C"/>
    <w:rsid w:val="00743BE0"/>
    <w:rsid w:val="00744B4C"/>
    <w:rsid w:val="00744BFE"/>
    <w:rsid w:val="00744DCC"/>
    <w:rsid w:val="00745175"/>
    <w:rsid w:val="0074517D"/>
    <w:rsid w:val="00747484"/>
    <w:rsid w:val="00747C05"/>
    <w:rsid w:val="00747EA7"/>
    <w:rsid w:val="00750022"/>
    <w:rsid w:val="00751291"/>
    <w:rsid w:val="00751434"/>
    <w:rsid w:val="007515B3"/>
    <w:rsid w:val="007517C0"/>
    <w:rsid w:val="007530C5"/>
    <w:rsid w:val="0075311A"/>
    <w:rsid w:val="007531D8"/>
    <w:rsid w:val="007534D3"/>
    <w:rsid w:val="00753C4C"/>
    <w:rsid w:val="00753E6D"/>
    <w:rsid w:val="007544F6"/>
    <w:rsid w:val="00755532"/>
    <w:rsid w:val="007576C3"/>
    <w:rsid w:val="00757C5E"/>
    <w:rsid w:val="007614C2"/>
    <w:rsid w:val="00761B21"/>
    <w:rsid w:val="00761DAB"/>
    <w:rsid w:val="00762DF0"/>
    <w:rsid w:val="00763107"/>
    <w:rsid w:val="00763477"/>
    <w:rsid w:val="007642E1"/>
    <w:rsid w:val="00764E21"/>
    <w:rsid w:val="00765BF6"/>
    <w:rsid w:val="00765D72"/>
    <w:rsid w:val="00765FA9"/>
    <w:rsid w:val="00766646"/>
    <w:rsid w:val="00766C1F"/>
    <w:rsid w:val="00767EFF"/>
    <w:rsid w:val="0077086C"/>
    <w:rsid w:val="00770A0A"/>
    <w:rsid w:val="0077158B"/>
    <w:rsid w:val="007716E1"/>
    <w:rsid w:val="00771CCC"/>
    <w:rsid w:val="00771E08"/>
    <w:rsid w:val="00773799"/>
    <w:rsid w:val="00774594"/>
    <w:rsid w:val="00774FA3"/>
    <w:rsid w:val="007757DE"/>
    <w:rsid w:val="007762F9"/>
    <w:rsid w:val="007764B2"/>
    <w:rsid w:val="00777209"/>
    <w:rsid w:val="0077728A"/>
    <w:rsid w:val="00777A9D"/>
    <w:rsid w:val="00777BFF"/>
    <w:rsid w:val="00780937"/>
    <w:rsid w:val="00780BDB"/>
    <w:rsid w:val="00780E4F"/>
    <w:rsid w:val="00781C79"/>
    <w:rsid w:val="00781EBB"/>
    <w:rsid w:val="00785839"/>
    <w:rsid w:val="00785E73"/>
    <w:rsid w:val="00787D00"/>
    <w:rsid w:val="00790EF9"/>
    <w:rsid w:val="0079238F"/>
    <w:rsid w:val="007924AC"/>
    <w:rsid w:val="00792538"/>
    <w:rsid w:val="0079325B"/>
    <w:rsid w:val="00793AB0"/>
    <w:rsid w:val="007944CC"/>
    <w:rsid w:val="007949C7"/>
    <w:rsid w:val="00794C7F"/>
    <w:rsid w:val="00796082"/>
    <w:rsid w:val="00796767"/>
    <w:rsid w:val="0079686D"/>
    <w:rsid w:val="00796E1F"/>
    <w:rsid w:val="00797691"/>
    <w:rsid w:val="00797E8A"/>
    <w:rsid w:val="007A00D8"/>
    <w:rsid w:val="007A01AF"/>
    <w:rsid w:val="007A12AF"/>
    <w:rsid w:val="007A1A7C"/>
    <w:rsid w:val="007A38FB"/>
    <w:rsid w:val="007A3ADE"/>
    <w:rsid w:val="007A3B25"/>
    <w:rsid w:val="007A4BD4"/>
    <w:rsid w:val="007A5D5E"/>
    <w:rsid w:val="007A6145"/>
    <w:rsid w:val="007A61F6"/>
    <w:rsid w:val="007A64C3"/>
    <w:rsid w:val="007A69AB"/>
    <w:rsid w:val="007A7C26"/>
    <w:rsid w:val="007A7CDF"/>
    <w:rsid w:val="007B0305"/>
    <w:rsid w:val="007B12A7"/>
    <w:rsid w:val="007B1588"/>
    <w:rsid w:val="007B2285"/>
    <w:rsid w:val="007B2F8E"/>
    <w:rsid w:val="007B39AD"/>
    <w:rsid w:val="007B4530"/>
    <w:rsid w:val="007B5134"/>
    <w:rsid w:val="007B5DD0"/>
    <w:rsid w:val="007B6116"/>
    <w:rsid w:val="007B6366"/>
    <w:rsid w:val="007B6C85"/>
    <w:rsid w:val="007B7918"/>
    <w:rsid w:val="007B79D9"/>
    <w:rsid w:val="007B7A8C"/>
    <w:rsid w:val="007B7C03"/>
    <w:rsid w:val="007B7FE2"/>
    <w:rsid w:val="007C10D7"/>
    <w:rsid w:val="007C18A7"/>
    <w:rsid w:val="007C27B2"/>
    <w:rsid w:val="007C31D7"/>
    <w:rsid w:val="007C3243"/>
    <w:rsid w:val="007C423C"/>
    <w:rsid w:val="007C43A8"/>
    <w:rsid w:val="007C6659"/>
    <w:rsid w:val="007C6834"/>
    <w:rsid w:val="007C6FFB"/>
    <w:rsid w:val="007C73CE"/>
    <w:rsid w:val="007D048E"/>
    <w:rsid w:val="007D0BED"/>
    <w:rsid w:val="007D0FCB"/>
    <w:rsid w:val="007D160D"/>
    <w:rsid w:val="007D2D6C"/>
    <w:rsid w:val="007D4572"/>
    <w:rsid w:val="007D4D08"/>
    <w:rsid w:val="007D4D73"/>
    <w:rsid w:val="007D4F5C"/>
    <w:rsid w:val="007D59E4"/>
    <w:rsid w:val="007D71FC"/>
    <w:rsid w:val="007D7B13"/>
    <w:rsid w:val="007D7FE8"/>
    <w:rsid w:val="007E031E"/>
    <w:rsid w:val="007E088B"/>
    <w:rsid w:val="007E1607"/>
    <w:rsid w:val="007E226D"/>
    <w:rsid w:val="007E2EB7"/>
    <w:rsid w:val="007E34F5"/>
    <w:rsid w:val="007E3501"/>
    <w:rsid w:val="007E3B0F"/>
    <w:rsid w:val="007E3D8E"/>
    <w:rsid w:val="007E3F42"/>
    <w:rsid w:val="007E4C45"/>
    <w:rsid w:val="007E5EBA"/>
    <w:rsid w:val="007E71E5"/>
    <w:rsid w:val="007E7CA5"/>
    <w:rsid w:val="007F09F5"/>
    <w:rsid w:val="007F0B2D"/>
    <w:rsid w:val="007F1C27"/>
    <w:rsid w:val="007F1FE0"/>
    <w:rsid w:val="007F3041"/>
    <w:rsid w:val="007F3086"/>
    <w:rsid w:val="007F31A7"/>
    <w:rsid w:val="007F3B2E"/>
    <w:rsid w:val="007F5B57"/>
    <w:rsid w:val="007F5B8C"/>
    <w:rsid w:val="007F68FE"/>
    <w:rsid w:val="007F6AA7"/>
    <w:rsid w:val="007F6B85"/>
    <w:rsid w:val="007F7612"/>
    <w:rsid w:val="007F76F4"/>
    <w:rsid w:val="00800EA4"/>
    <w:rsid w:val="00801768"/>
    <w:rsid w:val="008019D7"/>
    <w:rsid w:val="00801D9D"/>
    <w:rsid w:val="00802012"/>
    <w:rsid w:val="008033CF"/>
    <w:rsid w:val="008035C3"/>
    <w:rsid w:val="008037D2"/>
    <w:rsid w:val="0080387B"/>
    <w:rsid w:val="00803A11"/>
    <w:rsid w:val="0080449E"/>
    <w:rsid w:val="008045D3"/>
    <w:rsid w:val="008050A2"/>
    <w:rsid w:val="00805236"/>
    <w:rsid w:val="008055FD"/>
    <w:rsid w:val="00805603"/>
    <w:rsid w:val="00805808"/>
    <w:rsid w:val="00806297"/>
    <w:rsid w:val="0080638D"/>
    <w:rsid w:val="00806C4A"/>
    <w:rsid w:val="00807BF6"/>
    <w:rsid w:val="00811645"/>
    <w:rsid w:val="0081260D"/>
    <w:rsid w:val="00812D2B"/>
    <w:rsid w:val="00813290"/>
    <w:rsid w:val="008138AE"/>
    <w:rsid w:val="00814294"/>
    <w:rsid w:val="008144F7"/>
    <w:rsid w:val="00814DED"/>
    <w:rsid w:val="00815B92"/>
    <w:rsid w:val="008162C6"/>
    <w:rsid w:val="00816974"/>
    <w:rsid w:val="0081700E"/>
    <w:rsid w:val="008171F3"/>
    <w:rsid w:val="008175DF"/>
    <w:rsid w:val="008177A9"/>
    <w:rsid w:val="00817D51"/>
    <w:rsid w:val="00817E9E"/>
    <w:rsid w:val="00817F20"/>
    <w:rsid w:val="008200D0"/>
    <w:rsid w:val="0082065E"/>
    <w:rsid w:val="0082101F"/>
    <w:rsid w:val="00821659"/>
    <w:rsid w:val="008217B5"/>
    <w:rsid w:val="00821EB9"/>
    <w:rsid w:val="00822222"/>
    <w:rsid w:val="00822CEB"/>
    <w:rsid w:val="00823B5C"/>
    <w:rsid w:val="00823E40"/>
    <w:rsid w:val="00824279"/>
    <w:rsid w:val="0082477D"/>
    <w:rsid w:val="00825487"/>
    <w:rsid w:val="00825C72"/>
    <w:rsid w:val="00826125"/>
    <w:rsid w:val="00826528"/>
    <w:rsid w:val="0082677D"/>
    <w:rsid w:val="00827139"/>
    <w:rsid w:val="00827989"/>
    <w:rsid w:val="008279A6"/>
    <w:rsid w:val="00827A17"/>
    <w:rsid w:val="00830507"/>
    <w:rsid w:val="00830F7E"/>
    <w:rsid w:val="00832BB3"/>
    <w:rsid w:val="008334A5"/>
    <w:rsid w:val="00833E8F"/>
    <w:rsid w:val="00834324"/>
    <w:rsid w:val="00834C6E"/>
    <w:rsid w:val="00834EE4"/>
    <w:rsid w:val="0083538A"/>
    <w:rsid w:val="00835CF4"/>
    <w:rsid w:val="00835F64"/>
    <w:rsid w:val="00837197"/>
    <w:rsid w:val="00837724"/>
    <w:rsid w:val="008400A2"/>
    <w:rsid w:val="008402F2"/>
    <w:rsid w:val="008407BA"/>
    <w:rsid w:val="00842643"/>
    <w:rsid w:val="00842AB0"/>
    <w:rsid w:val="00842E3E"/>
    <w:rsid w:val="00843A33"/>
    <w:rsid w:val="008447FE"/>
    <w:rsid w:val="00844F4C"/>
    <w:rsid w:val="00844FA2"/>
    <w:rsid w:val="008458AA"/>
    <w:rsid w:val="0084626C"/>
    <w:rsid w:val="00846CD5"/>
    <w:rsid w:val="00850A95"/>
    <w:rsid w:val="00851984"/>
    <w:rsid w:val="00851C17"/>
    <w:rsid w:val="0085287E"/>
    <w:rsid w:val="00853DE5"/>
    <w:rsid w:val="0085472C"/>
    <w:rsid w:val="00855577"/>
    <w:rsid w:val="008559E4"/>
    <w:rsid w:val="008569A5"/>
    <w:rsid w:val="00857800"/>
    <w:rsid w:val="00857CDB"/>
    <w:rsid w:val="00857D68"/>
    <w:rsid w:val="008603B8"/>
    <w:rsid w:val="008606BD"/>
    <w:rsid w:val="00860D17"/>
    <w:rsid w:val="00860F5D"/>
    <w:rsid w:val="00861A94"/>
    <w:rsid w:val="008624EF"/>
    <w:rsid w:val="00864D40"/>
    <w:rsid w:val="008658C5"/>
    <w:rsid w:val="00866657"/>
    <w:rsid w:val="00866AC9"/>
    <w:rsid w:val="00866BEE"/>
    <w:rsid w:val="00867775"/>
    <w:rsid w:val="0087002F"/>
    <w:rsid w:val="00870669"/>
    <w:rsid w:val="00870ED0"/>
    <w:rsid w:val="00872A60"/>
    <w:rsid w:val="0087346F"/>
    <w:rsid w:val="008747C3"/>
    <w:rsid w:val="00875091"/>
    <w:rsid w:val="008753FB"/>
    <w:rsid w:val="00875647"/>
    <w:rsid w:val="00875DEB"/>
    <w:rsid w:val="00875F5A"/>
    <w:rsid w:val="008760A6"/>
    <w:rsid w:val="0087789C"/>
    <w:rsid w:val="00877DB6"/>
    <w:rsid w:val="00880075"/>
    <w:rsid w:val="00880D1E"/>
    <w:rsid w:val="00885617"/>
    <w:rsid w:val="00885FA3"/>
    <w:rsid w:val="00886366"/>
    <w:rsid w:val="008864C1"/>
    <w:rsid w:val="008865E6"/>
    <w:rsid w:val="00887BC3"/>
    <w:rsid w:val="00891E7B"/>
    <w:rsid w:val="008923BE"/>
    <w:rsid w:val="00892523"/>
    <w:rsid w:val="00892695"/>
    <w:rsid w:val="00892842"/>
    <w:rsid w:val="00893410"/>
    <w:rsid w:val="008935C3"/>
    <w:rsid w:val="00893EF3"/>
    <w:rsid w:val="00893F2A"/>
    <w:rsid w:val="008945BD"/>
    <w:rsid w:val="008951D7"/>
    <w:rsid w:val="0089549F"/>
    <w:rsid w:val="0089570C"/>
    <w:rsid w:val="00897846"/>
    <w:rsid w:val="008A02CC"/>
    <w:rsid w:val="008A1549"/>
    <w:rsid w:val="008A35BC"/>
    <w:rsid w:val="008A51FE"/>
    <w:rsid w:val="008A5F65"/>
    <w:rsid w:val="008A6FC4"/>
    <w:rsid w:val="008A7525"/>
    <w:rsid w:val="008A76CF"/>
    <w:rsid w:val="008B05D6"/>
    <w:rsid w:val="008B08EE"/>
    <w:rsid w:val="008B0CE7"/>
    <w:rsid w:val="008B0DBE"/>
    <w:rsid w:val="008B0E75"/>
    <w:rsid w:val="008B1086"/>
    <w:rsid w:val="008B10F0"/>
    <w:rsid w:val="008B144B"/>
    <w:rsid w:val="008B17DF"/>
    <w:rsid w:val="008B1DBD"/>
    <w:rsid w:val="008B24EE"/>
    <w:rsid w:val="008B287F"/>
    <w:rsid w:val="008B2AE0"/>
    <w:rsid w:val="008B2E0E"/>
    <w:rsid w:val="008B3A60"/>
    <w:rsid w:val="008B3AA1"/>
    <w:rsid w:val="008B3F1F"/>
    <w:rsid w:val="008B4360"/>
    <w:rsid w:val="008B4698"/>
    <w:rsid w:val="008B528E"/>
    <w:rsid w:val="008B65D9"/>
    <w:rsid w:val="008B6828"/>
    <w:rsid w:val="008C000B"/>
    <w:rsid w:val="008C0162"/>
    <w:rsid w:val="008C02F0"/>
    <w:rsid w:val="008C0B54"/>
    <w:rsid w:val="008C135A"/>
    <w:rsid w:val="008C18A4"/>
    <w:rsid w:val="008C22D2"/>
    <w:rsid w:val="008C2315"/>
    <w:rsid w:val="008C29BD"/>
    <w:rsid w:val="008C2BA8"/>
    <w:rsid w:val="008C2BC6"/>
    <w:rsid w:val="008C2CCF"/>
    <w:rsid w:val="008C33FD"/>
    <w:rsid w:val="008C49A2"/>
    <w:rsid w:val="008C4B87"/>
    <w:rsid w:val="008C666C"/>
    <w:rsid w:val="008C7C3B"/>
    <w:rsid w:val="008C7FBD"/>
    <w:rsid w:val="008D05B0"/>
    <w:rsid w:val="008D0B8C"/>
    <w:rsid w:val="008D0E24"/>
    <w:rsid w:val="008D0F3C"/>
    <w:rsid w:val="008D21E3"/>
    <w:rsid w:val="008D2DC3"/>
    <w:rsid w:val="008D30F7"/>
    <w:rsid w:val="008D37BC"/>
    <w:rsid w:val="008D46FC"/>
    <w:rsid w:val="008D4A9F"/>
    <w:rsid w:val="008D4E4D"/>
    <w:rsid w:val="008D55D5"/>
    <w:rsid w:val="008D568F"/>
    <w:rsid w:val="008D5708"/>
    <w:rsid w:val="008D6893"/>
    <w:rsid w:val="008D7739"/>
    <w:rsid w:val="008D793B"/>
    <w:rsid w:val="008D7A20"/>
    <w:rsid w:val="008E1618"/>
    <w:rsid w:val="008E3752"/>
    <w:rsid w:val="008E715F"/>
    <w:rsid w:val="008F081F"/>
    <w:rsid w:val="008F0DD5"/>
    <w:rsid w:val="008F1104"/>
    <w:rsid w:val="008F1164"/>
    <w:rsid w:val="008F11E0"/>
    <w:rsid w:val="008F1D35"/>
    <w:rsid w:val="008F2392"/>
    <w:rsid w:val="008F28D7"/>
    <w:rsid w:val="008F32D9"/>
    <w:rsid w:val="008F393C"/>
    <w:rsid w:val="008F5534"/>
    <w:rsid w:val="008F553A"/>
    <w:rsid w:val="008F5B36"/>
    <w:rsid w:val="008F5F7E"/>
    <w:rsid w:val="008F6995"/>
    <w:rsid w:val="008F6B03"/>
    <w:rsid w:val="008F6BD5"/>
    <w:rsid w:val="009000AC"/>
    <w:rsid w:val="009006DF"/>
    <w:rsid w:val="0090076F"/>
    <w:rsid w:val="00900ACC"/>
    <w:rsid w:val="00900C58"/>
    <w:rsid w:val="00900F91"/>
    <w:rsid w:val="00901719"/>
    <w:rsid w:val="009022D8"/>
    <w:rsid w:val="009026CF"/>
    <w:rsid w:val="00902A3C"/>
    <w:rsid w:val="00902A73"/>
    <w:rsid w:val="00903935"/>
    <w:rsid w:val="00904023"/>
    <w:rsid w:val="0090471B"/>
    <w:rsid w:val="00904A02"/>
    <w:rsid w:val="00906260"/>
    <w:rsid w:val="009065E1"/>
    <w:rsid w:val="00907127"/>
    <w:rsid w:val="00907FED"/>
    <w:rsid w:val="00910456"/>
    <w:rsid w:val="009108F9"/>
    <w:rsid w:val="009113B9"/>
    <w:rsid w:val="00912A04"/>
    <w:rsid w:val="00913263"/>
    <w:rsid w:val="00913F8E"/>
    <w:rsid w:val="00914C85"/>
    <w:rsid w:val="00915751"/>
    <w:rsid w:val="0091599F"/>
    <w:rsid w:val="0091605F"/>
    <w:rsid w:val="0091625B"/>
    <w:rsid w:val="00916616"/>
    <w:rsid w:val="00917368"/>
    <w:rsid w:val="00917623"/>
    <w:rsid w:val="009208CD"/>
    <w:rsid w:val="009215FC"/>
    <w:rsid w:val="00923124"/>
    <w:rsid w:val="0092371B"/>
    <w:rsid w:val="009255EE"/>
    <w:rsid w:val="009257BC"/>
    <w:rsid w:val="0092590E"/>
    <w:rsid w:val="00925A01"/>
    <w:rsid w:val="00925D2D"/>
    <w:rsid w:val="00925DFC"/>
    <w:rsid w:val="009273DB"/>
    <w:rsid w:val="009275B5"/>
    <w:rsid w:val="00927924"/>
    <w:rsid w:val="00927D8D"/>
    <w:rsid w:val="00931734"/>
    <w:rsid w:val="00932729"/>
    <w:rsid w:val="00932895"/>
    <w:rsid w:val="00932ADB"/>
    <w:rsid w:val="0093428D"/>
    <w:rsid w:val="0093430E"/>
    <w:rsid w:val="0093479F"/>
    <w:rsid w:val="009347ED"/>
    <w:rsid w:val="00934C97"/>
    <w:rsid w:val="00934E52"/>
    <w:rsid w:val="009351F5"/>
    <w:rsid w:val="009355BC"/>
    <w:rsid w:val="00936018"/>
    <w:rsid w:val="00937113"/>
    <w:rsid w:val="00937342"/>
    <w:rsid w:val="00937558"/>
    <w:rsid w:val="0093778F"/>
    <w:rsid w:val="00937E22"/>
    <w:rsid w:val="009402F5"/>
    <w:rsid w:val="009404D1"/>
    <w:rsid w:val="009407E1"/>
    <w:rsid w:val="0094144A"/>
    <w:rsid w:val="00941D4A"/>
    <w:rsid w:val="00942198"/>
    <w:rsid w:val="00944F7E"/>
    <w:rsid w:val="00945112"/>
    <w:rsid w:val="00945C2A"/>
    <w:rsid w:val="009472DB"/>
    <w:rsid w:val="009505D8"/>
    <w:rsid w:val="00950BDC"/>
    <w:rsid w:val="00950C02"/>
    <w:rsid w:val="009511DF"/>
    <w:rsid w:val="0095120A"/>
    <w:rsid w:val="00952037"/>
    <w:rsid w:val="009534C5"/>
    <w:rsid w:val="00953F89"/>
    <w:rsid w:val="00954645"/>
    <w:rsid w:val="00955D41"/>
    <w:rsid w:val="0095643C"/>
    <w:rsid w:val="009564A4"/>
    <w:rsid w:val="0095724E"/>
    <w:rsid w:val="00960699"/>
    <w:rsid w:val="009612AA"/>
    <w:rsid w:val="00961570"/>
    <w:rsid w:val="00961E85"/>
    <w:rsid w:val="009626CD"/>
    <w:rsid w:val="00962937"/>
    <w:rsid w:val="00963167"/>
    <w:rsid w:val="00963441"/>
    <w:rsid w:val="00963472"/>
    <w:rsid w:val="00964615"/>
    <w:rsid w:val="00964E14"/>
    <w:rsid w:val="00965046"/>
    <w:rsid w:val="00966927"/>
    <w:rsid w:val="00967CA0"/>
    <w:rsid w:val="0097142F"/>
    <w:rsid w:val="0097190C"/>
    <w:rsid w:val="00971FC8"/>
    <w:rsid w:val="009722A5"/>
    <w:rsid w:val="009733BF"/>
    <w:rsid w:val="00973B84"/>
    <w:rsid w:val="00973D7D"/>
    <w:rsid w:val="00974373"/>
    <w:rsid w:val="00974451"/>
    <w:rsid w:val="0097487D"/>
    <w:rsid w:val="00974E80"/>
    <w:rsid w:val="0097536C"/>
    <w:rsid w:val="00975656"/>
    <w:rsid w:val="00975FA3"/>
    <w:rsid w:val="00976100"/>
    <w:rsid w:val="009772F4"/>
    <w:rsid w:val="00977EAF"/>
    <w:rsid w:val="00977EBA"/>
    <w:rsid w:val="0098066F"/>
    <w:rsid w:val="00980967"/>
    <w:rsid w:val="00981632"/>
    <w:rsid w:val="0098245F"/>
    <w:rsid w:val="009824D9"/>
    <w:rsid w:val="0098281F"/>
    <w:rsid w:val="00982A6E"/>
    <w:rsid w:val="00982BBE"/>
    <w:rsid w:val="00982FFD"/>
    <w:rsid w:val="00983137"/>
    <w:rsid w:val="0098457C"/>
    <w:rsid w:val="0099132C"/>
    <w:rsid w:val="00992894"/>
    <w:rsid w:val="00992B28"/>
    <w:rsid w:val="00992FFE"/>
    <w:rsid w:val="00994599"/>
    <w:rsid w:val="00995850"/>
    <w:rsid w:val="0099613D"/>
    <w:rsid w:val="00996310"/>
    <w:rsid w:val="00996754"/>
    <w:rsid w:val="00996EE1"/>
    <w:rsid w:val="009973B8"/>
    <w:rsid w:val="00997BD2"/>
    <w:rsid w:val="009A155B"/>
    <w:rsid w:val="009A199D"/>
    <w:rsid w:val="009A1C5F"/>
    <w:rsid w:val="009A1F5E"/>
    <w:rsid w:val="009A2092"/>
    <w:rsid w:val="009A29C0"/>
    <w:rsid w:val="009A2AB4"/>
    <w:rsid w:val="009A4300"/>
    <w:rsid w:val="009A496E"/>
    <w:rsid w:val="009A5846"/>
    <w:rsid w:val="009A594B"/>
    <w:rsid w:val="009A76C3"/>
    <w:rsid w:val="009A7D34"/>
    <w:rsid w:val="009B07B4"/>
    <w:rsid w:val="009B276E"/>
    <w:rsid w:val="009B2E4C"/>
    <w:rsid w:val="009B3426"/>
    <w:rsid w:val="009B342D"/>
    <w:rsid w:val="009B473C"/>
    <w:rsid w:val="009B5A20"/>
    <w:rsid w:val="009B5B23"/>
    <w:rsid w:val="009B63C4"/>
    <w:rsid w:val="009B76AE"/>
    <w:rsid w:val="009B77DC"/>
    <w:rsid w:val="009C0936"/>
    <w:rsid w:val="009C1019"/>
    <w:rsid w:val="009C171D"/>
    <w:rsid w:val="009C298C"/>
    <w:rsid w:val="009C2C71"/>
    <w:rsid w:val="009C3FD9"/>
    <w:rsid w:val="009C4083"/>
    <w:rsid w:val="009C4CB0"/>
    <w:rsid w:val="009C5890"/>
    <w:rsid w:val="009C6B72"/>
    <w:rsid w:val="009C7A47"/>
    <w:rsid w:val="009D17A2"/>
    <w:rsid w:val="009D21F3"/>
    <w:rsid w:val="009D289A"/>
    <w:rsid w:val="009D36F0"/>
    <w:rsid w:val="009D3D45"/>
    <w:rsid w:val="009D6554"/>
    <w:rsid w:val="009D6580"/>
    <w:rsid w:val="009D6721"/>
    <w:rsid w:val="009D700C"/>
    <w:rsid w:val="009D7B1C"/>
    <w:rsid w:val="009D7E9D"/>
    <w:rsid w:val="009D7FBB"/>
    <w:rsid w:val="009E10D1"/>
    <w:rsid w:val="009E12E6"/>
    <w:rsid w:val="009E2095"/>
    <w:rsid w:val="009E245D"/>
    <w:rsid w:val="009E302A"/>
    <w:rsid w:val="009E319B"/>
    <w:rsid w:val="009E3686"/>
    <w:rsid w:val="009E3C65"/>
    <w:rsid w:val="009E44E4"/>
    <w:rsid w:val="009E4988"/>
    <w:rsid w:val="009E4A3B"/>
    <w:rsid w:val="009E4B26"/>
    <w:rsid w:val="009E4BA5"/>
    <w:rsid w:val="009E4D2F"/>
    <w:rsid w:val="009E4DD6"/>
    <w:rsid w:val="009E5B44"/>
    <w:rsid w:val="009E5FB3"/>
    <w:rsid w:val="009E6E70"/>
    <w:rsid w:val="009E7B2E"/>
    <w:rsid w:val="009E7E90"/>
    <w:rsid w:val="009F01F3"/>
    <w:rsid w:val="009F07AC"/>
    <w:rsid w:val="009F0DC4"/>
    <w:rsid w:val="009F1472"/>
    <w:rsid w:val="009F1DA0"/>
    <w:rsid w:val="009F2426"/>
    <w:rsid w:val="009F29CD"/>
    <w:rsid w:val="009F2FF3"/>
    <w:rsid w:val="009F4552"/>
    <w:rsid w:val="009F46D0"/>
    <w:rsid w:val="009F58AE"/>
    <w:rsid w:val="009F6514"/>
    <w:rsid w:val="009F7363"/>
    <w:rsid w:val="009F7843"/>
    <w:rsid w:val="00A00973"/>
    <w:rsid w:val="00A01354"/>
    <w:rsid w:val="00A01646"/>
    <w:rsid w:val="00A0242B"/>
    <w:rsid w:val="00A03A10"/>
    <w:rsid w:val="00A03B86"/>
    <w:rsid w:val="00A03FBC"/>
    <w:rsid w:val="00A0450B"/>
    <w:rsid w:val="00A055AC"/>
    <w:rsid w:val="00A0589C"/>
    <w:rsid w:val="00A06955"/>
    <w:rsid w:val="00A069CB"/>
    <w:rsid w:val="00A077CF"/>
    <w:rsid w:val="00A07A0E"/>
    <w:rsid w:val="00A07D5B"/>
    <w:rsid w:val="00A10B0E"/>
    <w:rsid w:val="00A10B24"/>
    <w:rsid w:val="00A11B45"/>
    <w:rsid w:val="00A12196"/>
    <w:rsid w:val="00A137DB"/>
    <w:rsid w:val="00A13D7D"/>
    <w:rsid w:val="00A140F5"/>
    <w:rsid w:val="00A1479F"/>
    <w:rsid w:val="00A15264"/>
    <w:rsid w:val="00A15936"/>
    <w:rsid w:val="00A15BFD"/>
    <w:rsid w:val="00A15EE6"/>
    <w:rsid w:val="00A16801"/>
    <w:rsid w:val="00A17070"/>
    <w:rsid w:val="00A1711B"/>
    <w:rsid w:val="00A17326"/>
    <w:rsid w:val="00A17C99"/>
    <w:rsid w:val="00A17FFC"/>
    <w:rsid w:val="00A20700"/>
    <w:rsid w:val="00A20BC2"/>
    <w:rsid w:val="00A2385B"/>
    <w:rsid w:val="00A23AA0"/>
    <w:rsid w:val="00A23E08"/>
    <w:rsid w:val="00A24741"/>
    <w:rsid w:val="00A24920"/>
    <w:rsid w:val="00A260CE"/>
    <w:rsid w:val="00A26FAC"/>
    <w:rsid w:val="00A277CD"/>
    <w:rsid w:val="00A27CF4"/>
    <w:rsid w:val="00A307D8"/>
    <w:rsid w:val="00A3106F"/>
    <w:rsid w:val="00A31EA5"/>
    <w:rsid w:val="00A3223B"/>
    <w:rsid w:val="00A3286F"/>
    <w:rsid w:val="00A338A7"/>
    <w:rsid w:val="00A33A1E"/>
    <w:rsid w:val="00A33AF1"/>
    <w:rsid w:val="00A341F0"/>
    <w:rsid w:val="00A3479B"/>
    <w:rsid w:val="00A3518A"/>
    <w:rsid w:val="00A358A1"/>
    <w:rsid w:val="00A36225"/>
    <w:rsid w:val="00A3648C"/>
    <w:rsid w:val="00A36A3D"/>
    <w:rsid w:val="00A37E8B"/>
    <w:rsid w:val="00A40147"/>
    <w:rsid w:val="00A402F5"/>
    <w:rsid w:val="00A40547"/>
    <w:rsid w:val="00A4057B"/>
    <w:rsid w:val="00A40BD0"/>
    <w:rsid w:val="00A40C07"/>
    <w:rsid w:val="00A4156D"/>
    <w:rsid w:val="00A41964"/>
    <w:rsid w:val="00A41EB4"/>
    <w:rsid w:val="00A4258B"/>
    <w:rsid w:val="00A43594"/>
    <w:rsid w:val="00A43B47"/>
    <w:rsid w:val="00A44183"/>
    <w:rsid w:val="00A4435E"/>
    <w:rsid w:val="00A448BD"/>
    <w:rsid w:val="00A44A4A"/>
    <w:rsid w:val="00A4532C"/>
    <w:rsid w:val="00A45835"/>
    <w:rsid w:val="00A4602D"/>
    <w:rsid w:val="00A504F7"/>
    <w:rsid w:val="00A52341"/>
    <w:rsid w:val="00A524EC"/>
    <w:rsid w:val="00A5266F"/>
    <w:rsid w:val="00A53765"/>
    <w:rsid w:val="00A54AFB"/>
    <w:rsid w:val="00A55FB4"/>
    <w:rsid w:val="00A563FB"/>
    <w:rsid w:val="00A574E8"/>
    <w:rsid w:val="00A57559"/>
    <w:rsid w:val="00A57A65"/>
    <w:rsid w:val="00A57B5A"/>
    <w:rsid w:val="00A57C7A"/>
    <w:rsid w:val="00A61154"/>
    <w:rsid w:val="00A6211F"/>
    <w:rsid w:val="00A62C3E"/>
    <w:rsid w:val="00A6315D"/>
    <w:rsid w:val="00A631D9"/>
    <w:rsid w:val="00A63FD8"/>
    <w:rsid w:val="00A64628"/>
    <w:rsid w:val="00A64644"/>
    <w:rsid w:val="00A6498D"/>
    <w:rsid w:val="00A651B6"/>
    <w:rsid w:val="00A65BEC"/>
    <w:rsid w:val="00A66EF0"/>
    <w:rsid w:val="00A67792"/>
    <w:rsid w:val="00A67AFC"/>
    <w:rsid w:val="00A70326"/>
    <w:rsid w:val="00A70335"/>
    <w:rsid w:val="00A706AE"/>
    <w:rsid w:val="00A70F67"/>
    <w:rsid w:val="00A71176"/>
    <w:rsid w:val="00A71264"/>
    <w:rsid w:val="00A71578"/>
    <w:rsid w:val="00A7236B"/>
    <w:rsid w:val="00A729D6"/>
    <w:rsid w:val="00A72D3B"/>
    <w:rsid w:val="00A72F32"/>
    <w:rsid w:val="00A7307E"/>
    <w:rsid w:val="00A73721"/>
    <w:rsid w:val="00A73CE5"/>
    <w:rsid w:val="00A73CFE"/>
    <w:rsid w:val="00A74671"/>
    <w:rsid w:val="00A749F9"/>
    <w:rsid w:val="00A75ECA"/>
    <w:rsid w:val="00A765BA"/>
    <w:rsid w:val="00A76811"/>
    <w:rsid w:val="00A77730"/>
    <w:rsid w:val="00A77BB7"/>
    <w:rsid w:val="00A77C3B"/>
    <w:rsid w:val="00A77F23"/>
    <w:rsid w:val="00A77F30"/>
    <w:rsid w:val="00A81002"/>
    <w:rsid w:val="00A8218C"/>
    <w:rsid w:val="00A82C21"/>
    <w:rsid w:val="00A82F5C"/>
    <w:rsid w:val="00A8409D"/>
    <w:rsid w:val="00A84ABD"/>
    <w:rsid w:val="00A851FB"/>
    <w:rsid w:val="00A9053D"/>
    <w:rsid w:val="00A911DE"/>
    <w:rsid w:val="00A9127C"/>
    <w:rsid w:val="00A91DDD"/>
    <w:rsid w:val="00A9209A"/>
    <w:rsid w:val="00A92429"/>
    <w:rsid w:val="00A92A3E"/>
    <w:rsid w:val="00A93E4D"/>
    <w:rsid w:val="00A94A33"/>
    <w:rsid w:val="00A94BFA"/>
    <w:rsid w:val="00A95445"/>
    <w:rsid w:val="00A957AB"/>
    <w:rsid w:val="00A95915"/>
    <w:rsid w:val="00A95E8C"/>
    <w:rsid w:val="00A969ED"/>
    <w:rsid w:val="00AA10E4"/>
    <w:rsid w:val="00AA17E7"/>
    <w:rsid w:val="00AA1FEF"/>
    <w:rsid w:val="00AA29CC"/>
    <w:rsid w:val="00AA2AE7"/>
    <w:rsid w:val="00AA2BCF"/>
    <w:rsid w:val="00AA2DBE"/>
    <w:rsid w:val="00AA35CC"/>
    <w:rsid w:val="00AA3F8C"/>
    <w:rsid w:val="00AA4559"/>
    <w:rsid w:val="00AA519A"/>
    <w:rsid w:val="00AA620F"/>
    <w:rsid w:val="00AA6720"/>
    <w:rsid w:val="00AA6C27"/>
    <w:rsid w:val="00AA7188"/>
    <w:rsid w:val="00AA7764"/>
    <w:rsid w:val="00AA79CD"/>
    <w:rsid w:val="00AB027D"/>
    <w:rsid w:val="00AB0E65"/>
    <w:rsid w:val="00AB193B"/>
    <w:rsid w:val="00AB1EC8"/>
    <w:rsid w:val="00AB21AE"/>
    <w:rsid w:val="00AB29BF"/>
    <w:rsid w:val="00AB31EA"/>
    <w:rsid w:val="00AB39CE"/>
    <w:rsid w:val="00AB488C"/>
    <w:rsid w:val="00AB5A37"/>
    <w:rsid w:val="00AB5DAC"/>
    <w:rsid w:val="00AC0179"/>
    <w:rsid w:val="00AC03DD"/>
    <w:rsid w:val="00AC0A72"/>
    <w:rsid w:val="00AC0DC7"/>
    <w:rsid w:val="00AC0EAD"/>
    <w:rsid w:val="00AC0FB9"/>
    <w:rsid w:val="00AC11A2"/>
    <w:rsid w:val="00AC26C9"/>
    <w:rsid w:val="00AC2903"/>
    <w:rsid w:val="00AC2D36"/>
    <w:rsid w:val="00AC2F71"/>
    <w:rsid w:val="00AC407A"/>
    <w:rsid w:val="00AC420C"/>
    <w:rsid w:val="00AC5941"/>
    <w:rsid w:val="00AC6A67"/>
    <w:rsid w:val="00AC7B6E"/>
    <w:rsid w:val="00AD210D"/>
    <w:rsid w:val="00AD2625"/>
    <w:rsid w:val="00AD2C7E"/>
    <w:rsid w:val="00AD360B"/>
    <w:rsid w:val="00AD4161"/>
    <w:rsid w:val="00AD6144"/>
    <w:rsid w:val="00AD6212"/>
    <w:rsid w:val="00AD6571"/>
    <w:rsid w:val="00AD704E"/>
    <w:rsid w:val="00AE19D4"/>
    <w:rsid w:val="00AE1D6B"/>
    <w:rsid w:val="00AE2298"/>
    <w:rsid w:val="00AE2AD4"/>
    <w:rsid w:val="00AE33BD"/>
    <w:rsid w:val="00AE4A78"/>
    <w:rsid w:val="00AE5A7B"/>
    <w:rsid w:val="00AE5C65"/>
    <w:rsid w:val="00AE5D28"/>
    <w:rsid w:val="00AF2622"/>
    <w:rsid w:val="00AF3DCD"/>
    <w:rsid w:val="00AF44FF"/>
    <w:rsid w:val="00AF4699"/>
    <w:rsid w:val="00AF49EF"/>
    <w:rsid w:val="00AF4B64"/>
    <w:rsid w:val="00AF57D1"/>
    <w:rsid w:val="00AF5C3E"/>
    <w:rsid w:val="00AF5C9E"/>
    <w:rsid w:val="00AF5FE3"/>
    <w:rsid w:val="00AF6004"/>
    <w:rsid w:val="00AF6114"/>
    <w:rsid w:val="00AF6118"/>
    <w:rsid w:val="00AF61BB"/>
    <w:rsid w:val="00AF64CD"/>
    <w:rsid w:val="00AF68C8"/>
    <w:rsid w:val="00AF7132"/>
    <w:rsid w:val="00AF78F4"/>
    <w:rsid w:val="00B003D7"/>
    <w:rsid w:val="00B00A9B"/>
    <w:rsid w:val="00B00F58"/>
    <w:rsid w:val="00B017E9"/>
    <w:rsid w:val="00B0181F"/>
    <w:rsid w:val="00B021E2"/>
    <w:rsid w:val="00B024CF"/>
    <w:rsid w:val="00B03442"/>
    <w:rsid w:val="00B03579"/>
    <w:rsid w:val="00B04920"/>
    <w:rsid w:val="00B04A53"/>
    <w:rsid w:val="00B05CB2"/>
    <w:rsid w:val="00B07B55"/>
    <w:rsid w:val="00B10BEB"/>
    <w:rsid w:val="00B10BF2"/>
    <w:rsid w:val="00B11728"/>
    <w:rsid w:val="00B11DB7"/>
    <w:rsid w:val="00B147B7"/>
    <w:rsid w:val="00B14FAB"/>
    <w:rsid w:val="00B159C1"/>
    <w:rsid w:val="00B16A64"/>
    <w:rsid w:val="00B16BDB"/>
    <w:rsid w:val="00B172C2"/>
    <w:rsid w:val="00B1787E"/>
    <w:rsid w:val="00B2080C"/>
    <w:rsid w:val="00B22196"/>
    <w:rsid w:val="00B234C2"/>
    <w:rsid w:val="00B2505A"/>
    <w:rsid w:val="00B25731"/>
    <w:rsid w:val="00B25FC8"/>
    <w:rsid w:val="00B26817"/>
    <w:rsid w:val="00B26FC6"/>
    <w:rsid w:val="00B27461"/>
    <w:rsid w:val="00B27953"/>
    <w:rsid w:val="00B27AFE"/>
    <w:rsid w:val="00B3007E"/>
    <w:rsid w:val="00B30305"/>
    <w:rsid w:val="00B304ED"/>
    <w:rsid w:val="00B3110F"/>
    <w:rsid w:val="00B320E4"/>
    <w:rsid w:val="00B3410A"/>
    <w:rsid w:val="00B344F2"/>
    <w:rsid w:val="00B34591"/>
    <w:rsid w:val="00B35503"/>
    <w:rsid w:val="00B36274"/>
    <w:rsid w:val="00B37AB7"/>
    <w:rsid w:val="00B41274"/>
    <w:rsid w:val="00B4193D"/>
    <w:rsid w:val="00B41AB2"/>
    <w:rsid w:val="00B42442"/>
    <w:rsid w:val="00B42C37"/>
    <w:rsid w:val="00B4301A"/>
    <w:rsid w:val="00B435D0"/>
    <w:rsid w:val="00B44DC4"/>
    <w:rsid w:val="00B4503E"/>
    <w:rsid w:val="00B464A2"/>
    <w:rsid w:val="00B464F4"/>
    <w:rsid w:val="00B46591"/>
    <w:rsid w:val="00B471AF"/>
    <w:rsid w:val="00B47BAA"/>
    <w:rsid w:val="00B50A15"/>
    <w:rsid w:val="00B50A17"/>
    <w:rsid w:val="00B5145A"/>
    <w:rsid w:val="00B51D27"/>
    <w:rsid w:val="00B51F09"/>
    <w:rsid w:val="00B52028"/>
    <w:rsid w:val="00B521E0"/>
    <w:rsid w:val="00B52A25"/>
    <w:rsid w:val="00B5307B"/>
    <w:rsid w:val="00B53F88"/>
    <w:rsid w:val="00B5432C"/>
    <w:rsid w:val="00B54DCA"/>
    <w:rsid w:val="00B57271"/>
    <w:rsid w:val="00B578A8"/>
    <w:rsid w:val="00B609B2"/>
    <w:rsid w:val="00B60AFE"/>
    <w:rsid w:val="00B614D9"/>
    <w:rsid w:val="00B62153"/>
    <w:rsid w:val="00B64C12"/>
    <w:rsid w:val="00B64F1D"/>
    <w:rsid w:val="00B6651D"/>
    <w:rsid w:val="00B66712"/>
    <w:rsid w:val="00B6697F"/>
    <w:rsid w:val="00B67042"/>
    <w:rsid w:val="00B71471"/>
    <w:rsid w:val="00B719A5"/>
    <w:rsid w:val="00B7357A"/>
    <w:rsid w:val="00B7563D"/>
    <w:rsid w:val="00B75EC9"/>
    <w:rsid w:val="00B761E4"/>
    <w:rsid w:val="00B76ECF"/>
    <w:rsid w:val="00B770C1"/>
    <w:rsid w:val="00B77139"/>
    <w:rsid w:val="00B77A68"/>
    <w:rsid w:val="00B77EC6"/>
    <w:rsid w:val="00B800DE"/>
    <w:rsid w:val="00B80DAF"/>
    <w:rsid w:val="00B836CC"/>
    <w:rsid w:val="00B847F6"/>
    <w:rsid w:val="00B84863"/>
    <w:rsid w:val="00B85545"/>
    <w:rsid w:val="00B858B0"/>
    <w:rsid w:val="00B85953"/>
    <w:rsid w:val="00B864FE"/>
    <w:rsid w:val="00B907EE"/>
    <w:rsid w:val="00B90CCB"/>
    <w:rsid w:val="00B9106E"/>
    <w:rsid w:val="00B91DDD"/>
    <w:rsid w:val="00B9252E"/>
    <w:rsid w:val="00B92908"/>
    <w:rsid w:val="00B93694"/>
    <w:rsid w:val="00B94EFC"/>
    <w:rsid w:val="00B9557F"/>
    <w:rsid w:val="00B96A4D"/>
    <w:rsid w:val="00B96B18"/>
    <w:rsid w:val="00BA0B51"/>
    <w:rsid w:val="00BA0BA9"/>
    <w:rsid w:val="00BA0DC1"/>
    <w:rsid w:val="00BA0F08"/>
    <w:rsid w:val="00BA1114"/>
    <w:rsid w:val="00BA1E98"/>
    <w:rsid w:val="00BA1EF5"/>
    <w:rsid w:val="00BA1FEC"/>
    <w:rsid w:val="00BA23F2"/>
    <w:rsid w:val="00BA23F7"/>
    <w:rsid w:val="00BA3514"/>
    <w:rsid w:val="00BA3A0B"/>
    <w:rsid w:val="00BA43F8"/>
    <w:rsid w:val="00BA4FC4"/>
    <w:rsid w:val="00BA50BB"/>
    <w:rsid w:val="00BA5F3B"/>
    <w:rsid w:val="00BA620F"/>
    <w:rsid w:val="00BB01D5"/>
    <w:rsid w:val="00BB08A5"/>
    <w:rsid w:val="00BB0A09"/>
    <w:rsid w:val="00BB0C0C"/>
    <w:rsid w:val="00BB101C"/>
    <w:rsid w:val="00BB25B3"/>
    <w:rsid w:val="00BB2843"/>
    <w:rsid w:val="00BB28DF"/>
    <w:rsid w:val="00BB2DDB"/>
    <w:rsid w:val="00BB3643"/>
    <w:rsid w:val="00BB3A56"/>
    <w:rsid w:val="00BB3B88"/>
    <w:rsid w:val="00BB42EC"/>
    <w:rsid w:val="00BB508E"/>
    <w:rsid w:val="00BB5185"/>
    <w:rsid w:val="00BB52C1"/>
    <w:rsid w:val="00BB58F1"/>
    <w:rsid w:val="00BB605F"/>
    <w:rsid w:val="00BB6070"/>
    <w:rsid w:val="00BB64DA"/>
    <w:rsid w:val="00BB68D6"/>
    <w:rsid w:val="00BB6FBC"/>
    <w:rsid w:val="00BB747E"/>
    <w:rsid w:val="00BB7F5B"/>
    <w:rsid w:val="00BC0254"/>
    <w:rsid w:val="00BC047A"/>
    <w:rsid w:val="00BC05F5"/>
    <w:rsid w:val="00BC0E93"/>
    <w:rsid w:val="00BC129E"/>
    <w:rsid w:val="00BC29B0"/>
    <w:rsid w:val="00BC4734"/>
    <w:rsid w:val="00BC4A21"/>
    <w:rsid w:val="00BC5598"/>
    <w:rsid w:val="00BC5BA2"/>
    <w:rsid w:val="00BC6898"/>
    <w:rsid w:val="00BC6B44"/>
    <w:rsid w:val="00BD024C"/>
    <w:rsid w:val="00BD06CE"/>
    <w:rsid w:val="00BD14EB"/>
    <w:rsid w:val="00BD16FF"/>
    <w:rsid w:val="00BD1A59"/>
    <w:rsid w:val="00BD233E"/>
    <w:rsid w:val="00BD278E"/>
    <w:rsid w:val="00BD3025"/>
    <w:rsid w:val="00BD3493"/>
    <w:rsid w:val="00BD3E1D"/>
    <w:rsid w:val="00BD5010"/>
    <w:rsid w:val="00BD609A"/>
    <w:rsid w:val="00BD6134"/>
    <w:rsid w:val="00BD68CC"/>
    <w:rsid w:val="00BD6A54"/>
    <w:rsid w:val="00BD7E14"/>
    <w:rsid w:val="00BD7FB2"/>
    <w:rsid w:val="00BE147B"/>
    <w:rsid w:val="00BE2206"/>
    <w:rsid w:val="00BE23B0"/>
    <w:rsid w:val="00BE2AEC"/>
    <w:rsid w:val="00BE2F00"/>
    <w:rsid w:val="00BE4740"/>
    <w:rsid w:val="00BE57BF"/>
    <w:rsid w:val="00BE5BB1"/>
    <w:rsid w:val="00BE64F3"/>
    <w:rsid w:val="00BE745F"/>
    <w:rsid w:val="00BF0626"/>
    <w:rsid w:val="00BF0896"/>
    <w:rsid w:val="00BF1222"/>
    <w:rsid w:val="00BF3E7F"/>
    <w:rsid w:val="00BF41CF"/>
    <w:rsid w:val="00BF41E5"/>
    <w:rsid w:val="00BF5F23"/>
    <w:rsid w:val="00BF6F6B"/>
    <w:rsid w:val="00BF71E1"/>
    <w:rsid w:val="00C0039E"/>
    <w:rsid w:val="00C00746"/>
    <w:rsid w:val="00C00DF0"/>
    <w:rsid w:val="00C01180"/>
    <w:rsid w:val="00C013CD"/>
    <w:rsid w:val="00C02D83"/>
    <w:rsid w:val="00C03EB7"/>
    <w:rsid w:val="00C04640"/>
    <w:rsid w:val="00C05E13"/>
    <w:rsid w:val="00C06278"/>
    <w:rsid w:val="00C06D99"/>
    <w:rsid w:val="00C06E11"/>
    <w:rsid w:val="00C07422"/>
    <w:rsid w:val="00C0784C"/>
    <w:rsid w:val="00C07A38"/>
    <w:rsid w:val="00C10381"/>
    <w:rsid w:val="00C10D68"/>
    <w:rsid w:val="00C10E30"/>
    <w:rsid w:val="00C1114D"/>
    <w:rsid w:val="00C1153C"/>
    <w:rsid w:val="00C119C0"/>
    <w:rsid w:val="00C12205"/>
    <w:rsid w:val="00C13384"/>
    <w:rsid w:val="00C13A75"/>
    <w:rsid w:val="00C13C8C"/>
    <w:rsid w:val="00C14AA2"/>
    <w:rsid w:val="00C1511C"/>
    <w:rsid w:val="00C15120"/>
    <w:rsid w:val="00C15555"/>
    <w:rsid w:val="00C15949"/>
    <w:rsid w:val="00C15A14"/>
    <w:rsid w:val="00C16214"/>
    <w:rsid w:val="00C16DE3"/>
    <w:rsid w:val="00C17B30"/>
    <w:rsid w:val="00C17F43"/>
    <w:rsid w:val="00C206F0"/>
    <w:rsid w:val="00C2088D"/>
    <w:rsid w:val="00C20A3C"/>
    <w:rsid w:val="00C20BE7"/>
    <w:rsid w:val="00C20C57"/>
    <w:rsid w:val="00C21389"/>
    <w:rsid w:val="00C216B1"/>
    <w:rsid w:val="00C21A3F"/>
    <w:rsid w:val="00C22F79"/>
    <w:rsid w:val="00C231D4"/>
    <w:rsid w:val="00C238B4"/>
    <w:rsid w:val="00C23ED3"/>
    <w:rsid w:val="00C24710"/>
    <w:rsid w:val="00C255A3"/>
    <w:rsid w:val="00C25C89"/>
    <w:rsid w:val="00C260C9"/>
    <w:rsid w:val="00C30424"/>
    <w:rsid w:val="00C30D00"/>
    <w:rsid w:val="00C30F15"/>
    <w:rsid w:val="00C3238C"/>
    <w:rsid w:val="00C323DF"/>
    <w:rsid w:val="00C32F57"/>
    <w:rsid w:val="00C33F70"/>
    <w:rsid w:val="00C34F39"/>
    <w:rsid w:val="00C361A9"/>
    <w:rsid w:val="00C36589"/>
    <w:rsid w:val="00C3678F"/>
    <w:rsid w:val="00C36CB1"/>
    <w:rsid w:val="00C36D3B"/>
    <w:rsid w:val="00C37836"/>
    <w:rsid w:val="00C40AB0"/>
    <w:rsid w:val="00C41E44"/>
    <w:rsid w:val="00C41E8E"/>
    <w:rsid w:val="00C43EDB"/>
    <w:rsid w:val="00C4475F"/>
    <w:rsid w:val="00C44D39"/>
    <w:rsid w:val="00C4764A"/>
    <w:rsid w:val="00C478FA"/>
    <w:rsid w:val="00C47C95"/>
    <w:rsid w:val="00C47D68"/>
    <w:rsid w:val="00C5082D"/>
    <w:rsid w:val="00C50D5D"/>
    <w:rsid w:val="00C50DD3"/>
    <w:rsid w:val="00C50FE5"/>
    <w:rsid w:val="00C51542"/>
    <w:rsid w:val="00C51A0F"/>
    <w:rsid w:val="00C51CA7"/>
    <w:rsid w:val="00C52741"/>
    <w:rsid w:val="00C534ED"/>
    <w:rsid w:val="00C53A75"/>
    <w:rsid w:val="00C53FC0"/>
    <w:rsid w:val="00C545E4"/>
    <w:rsid w:val="00C54FD1"/>
    <w:rsid w:val="00C55328"/>
    <w:rsid w:val="00C56264"/>
    <w:rsid w:val="00C567A4"/>
    <w:rsid w:val="00C56B9E"/>
    <w:rsid w:val="00C56BC7"/>
    <w:rsid w:val="00C57815"/>
    <w:rsid w:val="00C601EC"/>
    <w:rsid w:val="00C6153F"/>
    <w:rsid w:val="00C61824"/>
    <w:rsid w:val="00C6213C"/>
    <w:rsid w:val="00C6257E"/>
    <w:rsid w:val="00C625EA"/>
    <w:rsid w:val="00C631B4"/>
    <w:rsid w:val="00C63229"/>
    <w:rsid w:val="00C63A09"/>
    <w:rsid w:val="00C63ADA"/>
    <w:rsid w:val="00C6414C"/>
    <w:rsid w:val="00C6632B"/>
    <w:rsid w:val="00C66476"/>
    <w:rsid w:val="00C66D99"/>
    <w:rsid w:val="00C70049"/>
    <w:rsid w:val="00C70276"/>
    <w:rsid w:val="00C702D6"/>
    <w:rsid w:val="00C70E31"/>
    <w:rsid w:val="00C72254"/>
    <w:rsid w:val="00C725DC"/>
    <w:rsid w:val="00C72CD7"/>
    <w:rsid w:val="00C73072"/>
    <w:rsid w:val="00C7314F"/>
    <w:rsid w:val="00C73261"/>
    <w:rsid w:val="00C7418A"/>
    <w:rsid w:val="00C7439E"/>
    <w:rsid w:val="00C74591"/>
    <w:rsid w:val="00C74CB6"/>
    <w:rsid w:val="00C751CE"/>
    <w:rsid w:val="00C75AD1"/>
    <w:rsid w:val="00C76571"/>
    <w:rsid w:val="00C76842"/>
    <w:rsid w:val="00C76B14"/>
    <w:rsid w:val="00C77494"/>
    <w:rsid w:val="00C776E0"/>
    <w:rsid w:val="00C777E5"/>
    <w:rsid w:val="00C77977"/>
    <w:rsid w:val="00C80986"/>
    <w:rsid w:val="00C80CB3"/>
    <w:rsid w:val="00C80F88"/>
    <w:rsid w:val="00C82073"/>
    <w:rsid w:val="00C82950"/>
    <w:rsid w:val="00C82C93"/>
    <w:rsid w:val="00C839B0"/>
    <w:rsid w:val="00C83A56"/>
    <w:rsid w:val="00C83D07"/>
    <w:rsid w:val="00C848C9"/>
    <w:rsid w:val="00C84DD3"/>
    <w:rsid w:val="00C852C0"/>
    <w:rsid w:val="00C85613"/>
    <w:rsid w:val="00C85D42"/>
    <w:rsid w:val="00C86284"/>
    <w:rsid w:val="00C86912"/>
    <w:rsid w:val="00C86930"/>
    <w:rsid w:val="00C87429"/>
    <w:rsid w:val="00C8755A"/>
    <w:rsid w:val="00C87C24"/>
    <w:rsid w:val="00C87D10"/>
    <w:rsid w:val="00C922DF"/>
    <w:rsid w:val="00C92693"/>
    <w:rsid w:val="00C92999"/>
    <w:rsid w:val="00C92DEE"/>
    <w:rsid w:val="00C92FDF"/>
    <w:rsid w:val="00C939F5"/>
    <w:rsid w:val="00C93FE2"/>
    <w:rsid w:val="00C944B4"/>
    <w:rsid w:val="00C94947"/>
    <w:rsid w:val="00C94C8C"/>
    <w:rsid w:val="00C94E22"/>
    <w:rsid w:val="00C95692"/>
    <w:rsid w:val="00C95763"/>
    <w:rsid w:val="00C95903"/>
    <w:rsid w:val="00C9606F"/>
    <w:rsid w:val="00C972E3"/>
    <w:rsid w:val="00C972F6"/>
    <w:rsid w:val="00C9792F"/>
    <w:rsid w:val="00C979D9"/>
    <w:rsid w:val="00C97E5C"/>
    <w:rsid w:val="00CA050D"/>
    <w:rsid w:val="00CA17D3"/>
    <w:rsid w:val="00CA3449"/>
    <w:rsid w:val="00CA5547"/>
    <w:rsid w:val="00CA57D9"/>
    <w:rsid w:val="00CA668B"/>
    <w:rsid w:val="00CA6995"/>
    <w:rsid w:val="00CA6C61"/>
    <w:rsid w:val="00CB047B"/>
    <w:rsid w:val="00CB0E3B"/>
    <w:rsid w:val="00CB129B"/>
    <w:rsid w:val="00CB18E2"/>
    <w:rsid w:val="00CB2433"/>
    <w:rsid w:val="00CB4D50"/>
    <w:rsid w:val="00CB545B"/>
    <w:rsid w:val="00CB557B"/>
    <w:rsid w:val="00CB5C28"/>
    <w:rsid w:val="00CB5C6B"/>
    <w:rsid w:val="00CB5F45"/>
    <w:rsid w:val="00CB76AA"/>
    <w:rsid w:val="00CB7B59"/>
    <w:rsid w:val="00CC0187"/>
    <w:rsid w:val="00CC0780"/>
    <w:rsid w:val="00CC098B"/>
    <w:rsid w:val="00CC1791"/>
    <w:rsid w:val="00CC2189"/>
    <w:rsid w:val="00CC2202"/>
    <w:rsid w:val="00CC3103"/>
    <w:rsid w:val="00CC3C0C"/>
    <w:rsid w:val="00CC47B9"/>
    <w:rsid w:val="00CC5120"/>
    <w:rsid w:val="00CC6135"/>
    <w:rsid w:val="00CC6978"/>
    <w:rsid w:val="00CD01EC"/>
    <w:rsid w:val="00CD0AB6"/>
    <w:rsid w:val="00CD11EF"/>
    <w:rsid w:val="00CD16CC"/>
    <w:rsid w:val="00CD1723"/>
    <w:rsid w:val="00CD1DF6"/>
    <w:rsid w:val="00CD1F42"/>
    <w:rsid w:val="00CD51DA"/>
    <w:rsid w:val="00CD576B"/>
    <w:rsid w:val="00CD5B56"/>
    <w:rsid w:val="00CD633C"/>
    <w:rsid w:val="00CD6688"/>
    <w:rsid w:val="00CD7336"/>
    <w:rsid w:val="00CD7543"/>
    <w:rsid w:val="00CD7AD6"/>
    <w:rsid w:val="00CE077C"/>
    <w:rsid w:val="00CE121E"/>
    <w:rsid w:val="00CE1381"/>
    <w:rsid w:val="00CE1649"/>
    <w:rsid w:val="00CE221E"/>
    <w:rsid w:val="00CE31D0"/>
    <w:rsid w:val="00CE3E8C"/>
    <w:rsid w:val="00CE4799"/>
    <w:rsid w:val="00CE4952"/>
    <w:rsid w:val="00CE4A33"/>
    <w:rsid w:val="00CE4CC9"/>
    <w:rsid w:val="00CE59B4"/>
    <w:rsid w:val="00CE5B3E"/>
    <w:rsid w:val="00CE6588"/>
    <w:rsid w:val="00CE74B2"/>
    <w:rsid w:val="00CE7CC2"/>
    <w:rsid w:val="00CE7DD5"/>
    <w:rsid w:val="00CF020D"/>
    <w:rsid w:val="00CF25F8"/>
    <w:rsid w:val="00CF3C3E"/>
    <w:rsid w:val="00CF5096"/>
    <w:rsid w:val="00CF6A94"/>
    <w:rsid w:val="00CF6FEF"/>
    <w:rsid w:val="00D00AC3"/>
    <w:rsid w:val="00D00D75"/>
    <w:rsid w:val="00D013F2"/>
    <w:rsid w:val="00D017F6"/>
    <w:rsid w:val="00D01CB0"/>
    <w:rsid w:val="00D02052"/>
    <w:rsid w:val="00D02F55"/>
    <w:rsid w:val="00D04854"/>
    <w:rsid w:val="00D04D37"/>
    <w:rsid w:val="00D04DE9"/>
    <w:rsid w:val="00D0533E"/>
    <w:rsid w:val="00D06866"/>
    <w:rsid w:val="00D06F00"/>
    <w:rsid w:val="00D076B2"/>
    <w:rsid w:val="00D07B1A"/>
    <w:rsid w:val="00D10198"/>
    <w:rsid w:val="00D10C8D"/>
    <w:rsid w:val="00D10C9E"/>
    <w:rsid w:val="00D11161"/>
    <w:rsid w:val="00D112E4"/>
    <w:rsid w:val="00D11FB9"/>
    <w:rsid w:val="00D13133"/>
    <w:rsid w:val="00D137A3"/>
    <w:rsid w:val="00D13AC1"/>
    <w:rsid w:val="00D15CEE"/>
    <w:rsid w:val="00D16AA4"/>
    <w:rsid w:val="00D17245"/>
    <w:rsid w:val="00D172FC"/>
    <w:rsid w:val="00D17795"/>
    <w:rsid w:val="00D17B2F"/>
    <w:rsid w:val="00D20DDB"/>
    <w:rsid w:val="00D21755"/>
    <w:rsid w:val="00D229B8"/>
    <w:rsid w:val="00D22A71"/>
    <w:rsid w:val="00D23342"/>
    <w:rsid w:val="00D2531F"/>
    <w:rsid w:val="00D25527"/>
    <w:rsid w:val="00D260F0"/>
    <w:rsid w:val="00D268F9"/>
    <w:rsid w:val="00D26B28"/>
    <w:rsid w:val="00D27523"/>
    <w:rsid w:val="00D279B1"/>
    <w:rsid w:val="00D27F71"/>
    <w:rsid w:val="00D306F5"/>
    <w:rsid w:val="00D3086B"/>
    <w:rsid w:val="00D30B40"/>
    <w:rsid w:val="00D30B72"/>
    <w:rsid w:val="00D315D0"/>
    <w:rsid w:val="00D31988"/>
    <w:rsid w:val="00D31B9A"/>
    <w:rsid w:val="00D32421"/>
    <w:rsid w:val="00D32F3A"/>
    <w:rsid w:val="00D333C5"/>
    <w:rsid w:val="00D3354C"/>
    <w:rsid w:val="00D347F2"/>
    <w:rsid w:val="00D347FC"/>
    <w:rsid w:val="00D34E3B"/>
    <w:rsid w:val="00D36AA3"/>
    <w:rsid w:val="00D375E5"/>
    <w:rsid w:val="00D40486"/>
    <w:rsid w:val="00D412CD"/>
    <w:rsid w:val="00D435EC"/>
    <w:rsid w:val="00D43854"/>
    <w:rsid w:val="00D43F03"/>
    <w:rsid w:val="00D44030"/>
    <w:rsid w:val="00D45B3C"/>
    <w:rsid w:val="00D466D3"/>
    <w:rsid w:val="00D4694A"/>
    <w:rsid w:val="00D476E4"/>
    <w:rsid w:val="00D47A93"/>
    <w:rsid w:val="00D50928"/>
    <w:rsid w:val="00D51508"/>
    <w:rsid w:val="00D51FBD"/>
    <w:rsid w:val="00D54580"/>
    <w:rsid w:val="00D54641"/>
    <w:rsid w:val="00D5583E"/>
    <w:rsid w:val="00D5634B"/>
    <w:rsid w:val="00D56796"/>
    <w:rsid w:val="00D5692A"/>
    <w:rsid w:val="00D56A78"/>
    <w:rsid w:val="00D575B6"/>
    <w:rsid w:val="00D576C2"/>
    <w:rsid w:val="00D578A6"/>
    <w:rsid w:val="00D57B86"/>
    <w:rsid w:val="00D6128D"/>
    <w:rsid w:val="00D613C9"/>
    <w:rsid w:val="00D61663"/>
    <w:rsid w:val="00D623AA"/>
    <w:rsid w:val="00D62F63"/>
    <w:rsid w:val="00D63E18"/>
    <w:rsid w:val="00D63F50"/>
    <w:rsid w:val="00D646D2"/>
    <w:rsid w:val="00D64D03"/>
    <w:rsid w:val="00D65D81"/>
    <w:rsid w:val="00D65F40"/>
    <w:rsid w:val="00D66DE1"/>
    <w:rsid w:val="00D6740C"/>
    <w:rsid w:val="00D67A2E"/>
    <w:rsid w:val="00D70B2D"/>
    <w:rsid w:val="00D70E7D"/>
    <w:rsid w:val="00D711F6"/>
    <w:rsid w:val="00D7195C"/>
    <w:rsid w:val="00D71C79"/>
    <w:rsid w:val="00D72C84"/>
    <w:rsid w:val="00D7343A"/>
    <w:rsid w:val="00D73766"/>
    <w:rsid w:val="00D73D8C"/>
    <w:rsid w:val="00D75176"/>
    <w:rsid w:val="00D76978"/>
    <w:rsid w:val="00D7728A"/>
    <w:rsid w:val="00D80E99"/>
    <w:rsid w:val="00D8175B"/>
    <w:rsid w:val="00D8245B"/>
    <w:rsid w:val="00D82756"/>
    <w:rsid w:val="00D8395B"/>
    <w:rsid w:val="00D83C4D"/>
    <w:rsid w:val="00D841CA"/>
    <w:rsid w:val="00D84A05"/>
    <w:rsid w:val="00D84A54"/>
    <w:rsid w:val="00D84E4C"/>
    <w:rsid w:val="00D84E73"/>
    <w:rsid w:val="00D85059"/>
    <w:rsid w:val="00D8572D"/>
    <w:rsid w:val="00D85EAE"/>
    <w:rsid w:val="00D861E9"/>
    <w:rsid w:val="00D868A8"/>
    <w:rsid w:val="00D87303"/>
    <w:rsid w:val="00D875CB"/>
    <w:rsid w:val="00D87DEA"/>
    <w:rsid w:val="00D91F78"/>
    <w:rsid w:val="00D92474"/>
    <w:rsid w:val="00D93302"/>
    <w:rsid w:val="00D93967"/>
    <w:rsid w:val="00D94132"/>
    <w:rsid w:val="00D94D62"/>
    <w:rsid w:val="00D969F8"/>
    <w:rsid w:val="00D97201"/>
    <w:rsid w:val="00DA0528"/>
    <w:rsid w:val="00DA0829"/>
    <w:rsid w:val="00DA15D6"/>
    <w:rsid w:val="00DA1B7F"/>
    <w:rsid w:val="00DA1C44"/>
    <w:rsid w:val="00DA374E"/>
    <w:rsid w:val="00DA3A85"/>
    <w:rsid w:val="00DA3AE4"/>
    <w:rsid w:val="00DA4754"/>
    <w:rsid w:val="00DA591F"/>
    <w:rsid w:val="00DA77DE"/>
    <w:rsid w:val="00DB1479"/>
    <w:rsid w:val="00DB209C"/>
    <w:rsid w:val="00DB2D0B"/>
    <w:rsid w:val="00DB2ECC"/>
    <w:rsid w:val="00DB353B"/>
    <w:rsid w:val="00DB3A64"/>
    <w:rsid w:val="00DB42C1"/>
    <w:rsid w:val="00DB515D"/>
    <w:rsid w:val="00DB563A"/>
    <w:rsid w:val="00DB587B"/>
    <w:rsid w:val="00DB5E79"/>
    <w:rsid w:val="00DB6045"/>
    <w:rsid w:val="00DB6A2E"/>
    <w:rsid w:val="00DB7254"/>
    <w:rsid w:val="00DB7558"/>
    <w:rsid w:val="00DB778C"/>
    <w:rsid w:val="00DC043D"/>
    <w:rsid w:val="00DC0D60"/>
    <w:rsid w:val="00DC0E3A"/>
    <w:rsid w:val="00DC128A"/>
    <w:rsid w:val="00DC1B66"/>
    <w:rsid w:val="00DC28F1"/>
    <w:rsid w:val="00DC356F"/>
    <w:rsid w:val="00DC3CAA"/>
    <w:rsid w:val="00DC53F0"/>
    <w:rsid w:val="00DC5A57"/>
    <w:rsid w:val="00DC5D19"/>
    <w:rsid w:val="00DC66F5"/>
    <w:rsid w:val="00DC71A7"/>
    <w:rsid w:val="00DC7287"/>
    <w:rsid w:val="00DD069F"/>
    <w:rsid w:val="00DD0CF0"/>
    <w:rsid w:val="00DD1395"/>
    <w:rsid w:val="00DD1C9D"/>
    <w:rsid w:val="00DD2298"/>
    <w:rsid w:val="00DD2570"/>
    <w:rsid w:val="00DD3E55"/>
    <w:rsid w:val="00DD4220"/>
    <w:rsid w:val="00DD4425"/>
    <w:rsid w:val="00DD4436"/>
    <w:rsid w:val="00DD4E12"/>
    <w:rsid w:val="00DD4E71"/>
    <w:rsid w:val="00DD57B0"/>
    <w:rsid w:val="00DD5E78"/>
    <w:rsid w:val="00DD5EF7"/>
    <w:rsid w:val="00DD6B32"/>
    <w:rsid w:val="00DD6D71"/>
    <w:rsid w:val="00DD6E02"/>
    <w:rsid w:val="00DD763F"/>
    <w:rsid w:val="00DE02B0"/>
    <w:rsid w:val="00DE04A0"/>
    <w:rsid w:val="00DE0540"/>
    <w:rsid w:val="00DE1654"/>
    <w:rsid w:val="00DE26EE"/>
    <w:rsid w:val="00DE277A"/>
    <w:rsid w:val="00DE28B8"/>
    <w:rsid w:val="00DE2EA5"/>
    <w:rsid w:val="00DE3300"/>
    <w:rsid w:val="00DE339F"/>
    <w:rsid w:val="00DE3A5E"/>
    <w:rsid w:val="00DE6646"/>
    <w:rsid w:val="00DE67C6"/>
    <w:rsid w:val="00DE6FDD"/>
    <w:rsid w:val="00DE744A"/>
    <w:rsid w:val="00DE7815"/>
    <w:rsid w:val="00DE7D3D"/>
    <w:rsid w:val="00DF0E0B"/>
    <w:rsid w:val="00DF1619"/>
    <w:rsid w:val="00DF1F48"/>
    <w:rsid w:val="00DF21C2"/>
    <w:rsid w:val="00DF2AC5"/>
    <w:rsid w:val="00DF4AE5"/>
    <w:rsid w:val="00DF4C0C"/>
    <w:rsid w:val="00DF5922"/>
    <w:rsid w:val="00DF5C41"/>
    <w:rsid w:val="00DF6177"/>
    <w:rsid w:val="00DF67FD"/>
    <w:rsid w:val="00DF698A"/>
    <w:rsid w:val="00DF6C2A"/>
    <w:rsid w:val="00E0047D"/>
    <w:rsid w:val="00E00F33"/>
    <w:rsid w:val="00E01BC2"/>
    <w:rsid w:val="00E01EE6"/>
    <w:rsid w:val="00E022CF"/>
    <w:rsid w:val="00E026D2"/>
    <w:rsid w:val="00E02C30"/>
    <w:rsid w:val="00E037D0"/>
    <w:rsid w:val="00E04332"/>
    <w:rsid w:val="00E04799"/>
    <w:rsid w:val="00E04CBA"/>
    <w:rsid w:val="00E0506B"/>
    <w:rsid w:val="00E0516E"/>
    <w:rsid w:val="00E06856"/>
    <w:rsid w:val="00E07362"/>
    <w:rsid w:val="00E07873"/>
    <w:rsid w:val="00E07B8D"/>
    <w:rsid w:val="00E114E7"/>
    <w:rsid w:val="00E12027"/>
    <w:rsid w:val="00E12912"/>
    <w:rsid w:val="00E12935"/>
    <w:rsid w:val="00E12D91"/>
    <w:rsid w:val="00E134EB"/>
    <w:rsid w:val="00E13675"/>
    <w:rsid w:val="00E13BF3"/>
    <w:rsid w:val="00E13DAA"/>
    <w:rsid w:val="00E1416D"/>
    <w:rsid w:val="00E14338"/>
    <w:rsid w:val="00E14BBF"/>
    <w:rsid w:val="00E1546C"/>
    <w:rsid w:val="00E1670E"/>
    <w:rsid w:val="00E1768B"/>
    <w:rsid w:val="00E1778E"/>
    <w:rsid w:val="00E1793A"/>
    <w:rsid w:val="00E20688"/>
    <w:rsid w:val="00E208D0"/>
    <w:rsid w:val="00E20C7E"/>
    <w:rsid w:val="00E213D9"/>
    <w:rsid w:val="00E2172E"/>
    <w:rsid w:val="00E2193F"/>
    <w:rsid w:val="00E21DD2"/>
    <w:rsid w:val="00E22270"/>
    <w:rsid w:val="00E22D4C"/>
    <w:rsid w:val="00E22E00"/>
    <w:rsid w:val="00E2366B"/>
    <w:rsid w:val="00E23876"/>
    <w:rsid w:val="00E24182"/>
    <w:rsid w:val="00E24853"/>
    <w:rsid w:val="00E25DCE"/>
    <w:rsid w:val="00E270FA"/>
    <w:rsid w:val="00E30F79"/>
    <w:rsid w:val="00E322EC"/>
    <w:rsid w:val="00E327C1"/>
    <w:rsid w:val="00E32D19"/>
    <w:rsid w:val="00E33019"/>
    <w:rsid w:val="00E34484"/>
    <w:rsid w:val="00E34FF3"/>
    <w:rsid w:val="00E35219"/>
    <w:rsid w:val="00E3523D"/>
    <w:rsid w:val="00E35B3C"/>
    <w:rsid w:val="00E35C3C"/>
    <w:rsid w:val="00E36281"/>
    <w:rsid w:val="00E363DD"/>
    <w:rsid w:val="00E367A8"/>
    <w:rsid w:val="00E37283"/>
    <w:rsid w:val="00E373F4"/>
    <w:rsid w:val="00E37B5F"/>
    <w:rsid w:val="00E37D61"/>
    <w:rsid w:val="00E4109A"/>
    <w:rsid w:val="00E4118C"/>
    <w:rsid w:val="00E413F5"/>
    <w:rsid w:val="00E4163F"/>
    <w:rsid w:val="00E41BFA"/>
    <w:rsid w:val="00E42189"/>
    <w:rsid w:val="00E4347C"/>
    <w:rsid w:val="00E4464B"/>
    <w:rsid w:val="00E44F20"/>
    <w:rsid w:val="00E457FC"/>
    <w:rsid w:val="00E45A41"/>
    <w:rsid w:val="00E46448"/>
    <w:rsid w:val="00E465DB"/>
    <w:rsid w:val="00E46B4D"/>
    <w:rsid w:val="00E47053"/>
    <w:rsid w:val="00E475AC"/>
    <w:rsid w:val="00E47641"/>
    <w:rsid w:val="00E47656"/>
    <w:rsid w:val="00E4773F"/>
    <w:rsid w:val="00E47A7B"/>
    <w:rsid w:val="00E47BA3"/>
    <w:rsid w:val="00E500E6"/>
    <w:rsid w:val="00E51D37"/>
    <w:rsid w:val="00E53AFD"/>
    <w:rsid w:val="00E53ED6"/>
    <w:rsid w:val="00E5445F"/>
    <w:rsid w:val="00E54A12"/>
    <w:rsid w:val="00E55C34"/>
    <w:rsid w:val="00E56119"/>
    <w:rsid w:val="00E570C7"/>
    <w:rsid w:val="00E576FD"/>
    <w:rsid w:val="00E60179"/>
    <w:rsid w:val="00E60441"/>
    <w:rsid w:val="00E6250A"/>
    <w:rsid w:val="00E62B91"/>
    <w:rsid w:val="00E62FE7"/>
    <w:rsid w:val="00E63C47"/>
    <w:rsid w:val="00E65488"/>
    <w:rsid w:val="00E67520"/>
    <w:rsid w:val="00E67CE4"/>
    <w:rsid w:val="00E67F6E"/>
    <w:rsid w:val="00E70396"/>
    <w:rsid w:val="00E70486"/>
    <w:rsid w:val="00E70860"/>
    <w:rsid w:val="00E70D6C"/>
    <w:rsid w:val="00E71B6E"/>
    <w:rsid w:val="00E72AB3"/>
    <w:rsid w:val="00E72EEB"/>
    <w:rsid w:val="00E73D75"/>
    <w:rsid w:val="00E74223"/>
    <w:rsid w:val="00E7676C"/>
    <w:rsid w:val="00E769CD"/>
    <w:rsid w:val="00E76F16"/>
    <w:rsid w:val="00E77FA1"/>
    <w:rsid w:val="00E809CB"/>
    <w:rsid w:val="00E80B8F"/>
    <w:rsid w:val="00E80E98"/>
    <w:rsid w:val="00E80ED1"/>
    <w:rsid w:val="00E81DD2"/>
    <w:rsid w:val="00E820D8"/>
    <w:rsid w:val="00E83293"/>
    <w:rsid w:val="00E84B51"/>
    <w:rsid w:val="00E85153"/>
    <w:rsid w:val="00E8528A"/>
    <w:rsid w:val="00E85E48"/>
    <w:rsid w:val="00E85E5A"/>
    <w:rsid w:val="00E86E54"/>
    <w:rsid w:val="00E86EE4"/>
    <w:rsid w:val="00E87D87"/>
    <w:rsid w:val="00E87DD0"/>
    <w:rsid w:val="00E90315"/>
    <w:rsid w:val="00E908A5"/>
    <w:rsid w:val="00E91732"/>
    <w:rsid w:val="00E919B4"/>
    <w:rsid w:val="00E92163"/>
    <w:rsid w:val="00E92624"/>
    <w:rsid w:val="00E92FDB"/>
    <w:rsid w:val="00E93A2C"/>
    <w:rsid w:val="00E9426D"/>
    <w:rsid w:val="00E94565"/>
    <w:rsid w:val="00E95109"/>
    <w:rsid w:val="00E95727"/>
    <w:rsid w:val="00E96174"/>
    <w:rsid w:val="00E96AD5"/>
    <w:rsid w:val="00EA230E"/>
    <w:rsid w:val="00EA2403"/>
    <w:rsid w:val="00EA3438"/>
    <w:rsid w:val="00EA3CB6"/>
    <w:rsid w:val="00EA58D8"/>
    <w:rsid w:val="00EA5DF7"/>
    <w:rsid w:val="00EA6686"/>
    <w:rsid w:val="00EA6A57"/>
    <w:rsid w:val="00EA7212"/>
    <w:rsid w:val="00EA72D1"/>
    <w:rsid w:val="00EA772E"/>
    <w:rsid w:val="00EA7FF1"/>
    <w:rsid w:val="00EB03EE"/>
    <w:rsid w:val="00EB06A1"/>
    <w:rsid w:val="00EB10DA"/>
    <w:rsid w:val="00EB151B"/>
    <w:rsid w:val="00EB19DA"/>
    <w:rsid w:val="00EB2B81"/>
    <w:rsid w:val="00EB3098"/>
    <w:rsid w:val="00EB3741"/>
    <w:rsid w:val="00EB3C7F"/>
    <w:rsid w:val="00EB3F14"/>
    <w:rsid w:val="00EB41DC"/>
    <w:rsid w:val="00EB41F3"/>
    <w:rsid w:val="00EB6EDE"/>
    <w:rsid w:val="00EB7946"/>
    <w:rsid w:val="00EB7BAA"/>
    <w:rsid w:val="00EB7EEC"/>
    <w:rsid w:val="00EC0B6A"/>
    <w:rsid w:val="00EC10B3"/>
    <w:rsid w:val="00EC25F2"/>
    <w:rsid w:val="00EC3CAA"/>
    <w:rsid w:val="00EC3D91"/>
    <w:rsid w:val="00EC46F7"/>
    <w:rsid w:val="00EC49AE"/>
    <w:rsid w:val="00EC501C"/>
    <w:rsid w:val="00EC5D0E"/>
    <w:rsid w:val="00EC690B"/>
    <w:rsid w:val="00ED1A2F"/>
    <w:rsid w:val="00ED310F"/>
    <w:rsid w:val="00ED31EE"/>
    <w:rsid w:val="00ED3B98"/>
    <w:rsid w:val="00ED4F56"/>
    <w:rsid w:val="00ED57A6"/>
    <w:rsid w:val="00ED5A03"/>
    <w:rsid w:val="00ED7C47"/>
    <w:rsid w:val="00ED7F97"/>
    <w:rsid w:val="00EE0334"/>
    <w:rsid w:val="00EE094B"/>
    <w:rsid w:val="00EE0BE6"/>
    <w:rsid w:val="00EE108F"/>
    <w:rsid w:val="00EE1585"/>
    <w:rsid w:val="00EE2796"/>
    <w:rsid w:val="00EE2818"/>
    <w:rsid w:val="00EE3621"/>
    <w:rsid w:val="00EE414A"/>
    <w:rsid w:val="00EE44A2"/>
    <w:rsid w:val="00EE4FFD"/>
    <w:rsid w:val="00EE5DE6"/>
    <w:rsid w:val="00EE794F"/>
    <w:rsid w:val="00EE7DD9"/>
    <w:rsid w:val="00EF0DAC"/>
    <w:rsid w:val="00EF0EB1"/>
    <w:rsid w:val="00EF1297"/>
    <w:rsid w:val="00EF2320"/>
    <w:rsid w:val="00EF27C2"/>
    <w:rsid w:val="00EF29D6"/>
    <w:rsid w:val="00EF3D49"/>
    <w:rsid w:val="00EF3F0A"/>
    <w:rsid w:val="00EF402A"/>
    <w:rsid w:val="00EF4461"/>
    <w:rsid w:val="00EF52EE"/>
    <w:rsid w:val="00EF715B"/>
    <w:rsid w:val="00EF7565"/>
    <w:rsid w:val="00EF76F5"/>
    <w:rsid w:val="00EF783E"/>
    <w:rsid w:val="00EF7A2D"/>
    <w:rsid w:val="00EF7B15"/>
    <w:rsid w:val="00F0113A"/>
    <w:rsid w:val="00F0113C"/>
    <w:rsid w:val="00F01E2F"/>
    <w:rsid w:val="00F034B3"/>
    <w:rsid w:val="00F03549"/>
    <w:rsid w:val="00F03A63"/>
    <w:rsid w:val="00F03E6F"/>
    <w:rsid w:val="00F047C7"/>
    <w:rsid w:val="00F04F7C"/>
    <w:rsid w:val="00F05065"/>
    <w:rsid w:val="00F06006"/>
    <w:rsid w:val="00F0633C"/>
    <w:rsid w:val="00F064A9"/>
    <w:rsid w:val="00F06F6B"/>
    <w:rsid w:val="00F07125"/>
    <w:rsid w:val="00F077E9"/>
    <w:rsid w:val="00F0788B"/>
    <w:rsid w:val="00F10186"/>
    <w:rsid w:val="00F101CD"/>
    <w:rsid w:val="00F101E4"/>
    <w:rsid w:val="00F1091C"/>
    <w:rsid w:val="00F10E44"/>
    <w:rsid w:val="00F116C4"/>
    <w:rsid w:val="00F11AF3"/>
    <w:rsid w:val="00F1215A"/>
    <w:rsid w:val="00F124A1"/>
    <w:rsid w:val="00F1269F"/>
    <w:rsid w:val="00F12DB1"/>
    <w:rsid w:val="00F135B0"/>
    <w:rsid w:val="00F1422D"/>
    <w:rsid w:val="00F142E0"/>
    <w:rsid w:val="00F14993"/>
    <w:rsid w:val="00F14AAD"/>
    <w:rsid w:val="00F15C61"/>
    <w:rsid w:val="00F1771C"/>
    <w:rsid w:val="00F2019E"/>
    <w:rsid w:val="00F205DB"/>
    <w:rsid w:val="00F22C6F"/>
    <w:rsid w:val="00F232A7"/>
    <w:rsid w:val="00F240B7"/>
    <w:rsid w:val="00F254C6"/>
    <w:rsid w:val="00F2636B"/>
    <w:rsid w:val="00F26AD3"/>
    <w:rsid w:val="00F270A9"/>
    <w:rsid w:val="00F27330"/>
    <w:rsid w:val="00F27394"/>
    <w:rsid w:val="00F30415"/>
    <w:rsid w:val="00F30E0B"/>
    <w:rsid w:val="00F31B15"/>
    <w:rsid w:val="00F31BD8"/>
    <w:rsid w:val="00F324E7"/>
    <w:rsid w:val="00F35143"/>
    <w:rsid w:val="00F353DE"/>
    <w:rsid w:val="00F35473"/>
    <w:rsid w:val="00F355D6"/>
    <w:rsid w:val="00F35788"/>
    <w:rsid w:val="00F35E93"/>
    <w:rsid w:val="00F363A0"/>
    <w:rsid w:val="00F37ADC"/>
    <w:rsid w:val="00F37EB7"/>
    <w:rsid w:val="00F4057E"/>
    <w:rsid w:val="00F42DB0"/>
    <w:rsid w:val="00F43604"/>
    <w:rsid w:val="00F437DF"/>
    <w:rsid w:val="00F43FB9"/>
    <w:rsid w:val="00F441CF"/>
    <w:rsid w:val="00F4456E"/>
    <w:rsid w:val="00F44AD5"/>
    <w:rsid w:val="00F44EC4"/>
    <w:rsid w:val="00F4529F"/>
    <w:rsid w:val="00F46363"/>
    <w:rsid w:val="00F4637C"/>
    <w:rsid w:val="00F46DFF"/>
    <w:rsid w:val="00F4779A"/>
    <w:rsid w:val="00F47961"/>
    <w:rsid w:val="00F50EA3"/>
    <w:rsid w:val="00F52C0F"/>
    <w:rsid w:val="00F54E17"/>
    <w:rsid w:val="00F55908"/>
    <w:rsid w:val="00F55978"/>
    <w:rsid w:val="00F560B1"/>
    <w:rsid w:val="00F563FF"/>
    <w:rsid w:val="00F56AC1"/>
    <w:rsid w:val="00F56D91"/>
    <w:rsid w:val="00F574DC"/>
    <w:rsid w:val="00F5783F"/>
    <w:rsid w:val="00F57B10"/>
    <w:rsid w:val="00F600DF"/>
    <w:rsid w:val="00F617C1"/>
    <w:rsid w:val="00F61BE3"/>
    <w:rsid w:val="00F6254A"/>
    <w:rsid w:val="00F62C59"/>
    <w:rsid w:val="00F64170"/>
    <w:rsid w:val="00F64251"/>
    <w:rsid w:val="00F66D8D"/>
    <w:rsid w:val="00F6721B"/>
    <w:rsid w:val="00F67A79"/>
    <w:rsid w:val="00F67C0A"/>
    <w:rsid w:val="00F710FB"/>
    <w:rsid w:val="00F7187F"/>
    <w:rsid w:val="00F7701D"/>
    <w:rsid w:val="00F774C1"/>
    <w:rsid w:val="00F778E6"/>
    <w:rsid w:val="00F77B14"/>
    <w:rsid w:val="00F77C16"/>
    <w:rsid w:val="00F80C15"/>
    <w:rsid w:val="00F813EB"/>
    <w:rsid w:val="00F814C5"/>
    <w:rsid w:val="00F8250F"/>
    <w:rsid w:val="00F82AFC"/>
    <w:rsid w:val="00F83FB4"/>
    <w:rsid w:val="00F847EA"/>
    <w:rsid w:val="00F85585"/>
    <w:rsid w:val="00F85635"/>
    <w:rsid w:val="00F858FA"/>
    <w:rsid w:val="00F85D6D"/>
    <w:rsid w:val="00F860D2"/>
    <w:rsid w:val="00F86664"/>
    <w:rsid w:val="00F8688A"/>
    <w:rsid w:val="00F86949"/>
    <w:rsid w:val="00F86B70"/>
    <w:rsid w:val="00F87919"/>
    <w:rsid w:val="00F900FE"/>
    <w:rsid w:val="00F91DB0"/>
    <w:rsid w:val="00F92237"/>
    <w:rsid w:val="00F93609"/>
    <w:rsid w:val="00F9405B"/>
    <w:rsid w:val="00F951D7"/>
    <w:rsid w:val="00F952E6"/>
    <w:rsid w:val="00F954C1"/>
    <w:rsid w:val="00F96B91"/>
    <w:rsid w:val="00F97356"/>
    <w:rsid w:val="00F9778A"/>
    <w:rsid w:val="00F978EB"/>
    <w:rsid w:val="00FA0730"/>
    <w:rsid w:val="00FA0A9D"/>
    <w:rsid w:val="00FA0B8F"/>
    <w:rsid w:val="00FA127E"/>
    <w:rsid w:val="00FA1A51"/>
    <w:rsid w:val="00FA1AE6"/>
    <w:rsid w:val="00FA21F8"/>
    <w:rsid w:val="00FA26C2"/>
    <w:rsid w:val="00FA2C24"/>
    <w:rsid w:val="00FA3339"/>
    <w:rsid w:val="00FA3369"/>
    <w:rsid w:val="00FA385D"/>
    <w:rsid w:val="00FA3861"/>
    <w:rsid w:val="00FA4B9E"/>
    <w:rsid w:val="00FA523F"/>
    <w:rsid w:val="00FA65C7"/>
    <w:rsid w:val="00FA66DC"/>
    <w:rsid w:val="00FA67C7"/>
    <w:rsid w:val="00FA6B58"/>
    <w:rsid w:val="00FA6C18"/>
    <w:rsid w:val="00FA7470"/>
    <w:rsid w:val="00FB0600"/>
    <w:rsid w:val="00FB1242"/>
    <w:rsid w:val="00FB15F1"/>
    <w:rsid w:val="00FB19C1"/>
    <w:rsid w:val="00FB1F66"/>
    <w:rsid w:val="00FB21E3"/>
    <w:rsid w:val="00FB2629"/>
    <w:rsid w:val="00FB2ECB"/>
    <w:rsid w:val="00FB3275"/>
    <w:rsid w:val="00FB4889"/>
    <w:rsid w:val="00FB4F57"/>
    <w:rsid w:val="00FB5239"/>
    <w:rsid w:val="00FB5491"/>
    <w:rsid w:val="00FB5D93"/>
    <w:rsid w:val="00FB64C7"/>
    <w:rsid w:val="00FB661D"/>
    <w:rsid w:val="00FB725B"/>
    <w:rsid w:val="00FB7616"/>
    <w:rsid w:val="00FB7CEB"/>
    <w:rsid w:val="00FC0CD7"/>
    <w:rsid w:val="00FC0D9E"/>
    <w:rsid w:val="00FC1D70"/>
    <w:rsid w:val="00FC2081"/>
    <w:rsid w:val="00FC3036"/>
    <w:rsid w:val="00FC401D"/>
    <w:rsid w:val="00FC4C15"/>
    <w:rsid w:val="00FC4C64"/>
    <w:rsid w:val="00FC5863"/>
    <w:rsid w:val="00FC5C65"/>
    <w:rsid w:val="00FC63E2"/>
    <w:rsid w:val="00FC700F"/>
    <w:rsid w:val="00FC7C2C"/>
    <w:rsid w:val="00FD0406"/>
    <w:rsid w:val="00FD0E54"/>
    <w:rsid w:val="00FD15DA"/>
    <w:rsid w:val="00FD1839"/>
    <w:rsid w:val="00FD22D9"/>
    <w:rsid w:val="00FD2B00"/>
    <w:rsid w:val="00FD43DC"/>
    <w:rsid w:val="00FD4A58"/>
    <w:rsid w:val="00FD4DA4"/>
    <w:rsid w:val="00FD5951"/>
    <w:rsid w:val="00FD5AF6"/>
    <w:rsid w:val="00FD5EC5"/>
    <w:rsid w:val="00FD5F98"/>
    <w:rsid w:val="00FD6744"/>
    <w:rsid w:val="00FD6E3B"/>
    <w:rsid w:val="00FD754D"/>
    <w:rsid w:val="00FE0665"/>
    <w:rsid w:val="00FE0E79"/>
    <w:rsid w:val="00FE1EC6"/>
    <w:rsid w:val="00FE341E"/>
    <w:rsid w:val="00FE4A7D"/>
    <w:rsid w:val="00FE4E31"/>
    <w:rsid w:val="00FE4EAE"/>
    <w:rsid w:val="00FE5138"/>
    <w:rsid w:val="00FE5BA3"/>
    <w:rsid w:val="00FE5DFA"/>
    <w:rsid w:val="00FE7014"/>
    <w:rsid w:val="00FE743B"/>
    <w:rsid w:val="00FF0948"/>
    <w:rsid w:val="00FF10CE"/>
    <w:rsid w:val="00FF17EA"/>
    <w:rsid w:val="00FF2442"/>
    <w:rsid w:val="00FF24A5"/>
    <w:rsid w:val="00FF2BC7"/>
    <w:rsid w:val="00FF4636"/>
    <w:rsid w:val="00FF46EB"/>
    <w:rsid w:val="00FF50B2"/>
    <w:rsid w:val="00FF5881"/>
    <w:rsid w:val="00FF6323"/>
    <w:rsid w:val="00FF78DD"/>
    <w:rsid w:val="0E220DF6"/>
    <w:rsid w:val="3953BD0D"/>
    <w:rsid w:val="408C9AF3"/>
    <w:rsid w:val="55DA5DE8"/>
    <w:rsid w:val="5B3AD923"/>
    <w:rsid w:val="75BC41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6C12C5"/>
  <w15:chartTrackingRefBased/>
  <w15:docId w15:val="{A514E2A4-199C-487C-89BA-A149EDD3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1CD"/>
    <w:rPr>
      <w:sz w:val="24"/>
      <w:szCs w:val="24"/>
      <w:lang w:eastAsia="en-US"/>
    </w:rPr>
  </w:style>
  <w:style w:type="paragraph" w:styleId="Heading1">
    <w:name w:val="heading 1"/>
    <w:basedOn w:val="Normal"/>
    <w:next w:val="Normal"/>
    <w:link w:val="Heading1Char"/>
    <w:qFormat/>
    <w:rsid w:val="00982BBE"/>
    <w:pPr>
      <w:ind w:right="-180"/>
      <w:outlineLvl w:val="0"/>
    </w:pPr>
    <w:rPr>
      <w:b/>
      <w:color w:val="000000" w:themeColor="text1"/>
      <w:sz w:val="22"/>
      <w:szCs w:val="22"/>
    </w:rPr>
  </w:style>
  <w:style w:type="paragraph" w:styleId="Heading2">
    <w:name w:val="heading 2"/>
    <w:basedOn w:val="Normal"/>
    <w:next w:val="Normal"/>
    <w:link w:val="Heading2Char"/>
    <w:unhideWhenUsed/>
    <w:qFormat/>
    <w:rsid w:val="00982BBE"/>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32804"/>
    <w:pPr>
      <w:framePr w:w="7920" w:h="1980" w:hRule="exact" w:hSpace="180" w:wrap="auto" w:hAnchor="page" w:xAlign="center" w:yAlign="bottom"/>
      <w:ind w:left="2880"/>
    </w:pPr>
    <w:rPr>
      <w:rFonts w:ascii="Arial" w:hAnsi="Arial" w:cs="Arial"/>
    </w:rPr>
  </w:style>
  <w:style w:type="character" w:styleId="Hyperlink">
    <w:name w:val="Hyperlink"/>
    <w:rsid w:val="008200D0"/>
    <w:rPr>
      <w:color w:val="0000FF"/>
      <w:u w:val="single"/>
    </w:rPr>
  </w:style>
  <w:style w:type="paragraph" w:styleId="BalloonText">
    <w:name w:val="Balloon Text"/>
    <w:basedOn w:val="Normal"/>
    <w:semiHidden/>
    <w:rsid w:val="00F0113C"/>
    <w:rPr>
      <w:rFonts w:ascii="Tahoma" w:hAnsi="Tahoma" w:cs="Tahoma"/>
      <w:sz w:val="16"/>
      <w:szCs w:val="16"/>
    </w:rPr>
  </w:style>
  <w:style w:type="paragraph" w:styleId="Header">
    <w:name w:val="header"/>
    <w:basedOn w:val="Normal"/>
    <w:link w:val="HeaderChar"/>
    <w:uiPriority w:val="99"/>
    <w:rsid w:val="00D65D81"/>
    <w:pPr>
      <w:tabs>
        <w:tab w:val="center" w:pos="4680"/>
        <w:tab w:val="right" w:pos="9360"/>
      </w:tabs>
    </w:pPr>
  </w:style>
  <w:style w:type="character" w:customStyle="1" w:styleId="HeaderChar">
    <w:name w:val="Header Char"/>
    <w:link w:val="Header"/>
    <w:uiPriority w:val="99"/>
    <w:rsid w:val="00D65D81"/>
    <w:rPr>
      <w:sz w:val="24"/>
      <w:szCs w:val="24"/>
    </w:rPr>
  </w:style>
  <w:style w:type="paragraph" w:styleId="Footer">
    <w:name w:val="footer"/>
    <w:basedOn w:val="Normal"/>
    <w:link w:val="FooterChar"/>
    <w:uiPriority w:val="99"/>
    <w:rsid w:val="00D65D81"/>
    <w:pPr>
      <w:tabs>
        <w:tab w:val="center" w:pos="4680"/>
        <w:tab w:val="right" w:pos="9360"/>
      </w:tabs>
    </w:pPr>
  </w:style>
  <w:style w:type="character" w:customStyle="1" w:styleId="FooterChar">
    <w:name w:val="Footer Char"/>
    <w:link w:val="Footer"/>
    <w:uiPriority w:val="99"/>
    <w:rsid w:val="00D65D81"/>
    <w:rPr>
      <w:sz w:val="24"/>
      <w:szCs w:val="24"/>
    </w:rPr>
  </w:style>
  <w:style w:type="paragraph" w:styleId="PlainText">
    <w:name w:val="Plain Text"/>
    <w:basedOn w:val="Normal"/>
    <w:link w:val="PlainTextChar"/>
    <w:uiPriority w:val="99"/>
    <w:unhideWhenUsed/>
    <w:rsid w:val="00366035"/>
    <w:rPr>
      <w:rFonts w:ascii="Consolas" w:eastAsia="Calibri" w:hAnsi="Consolas" w:cs="Consolas"/>
      <w:sz w:val="21"/>
      <w:szCs w:val="21"/>
      <w:lang w:val="en-ZW"/>
    </w:rPr>
  </w:style>
  <w:style w:type="character" w:customStyle="1" w:styleId="PlainTextChar">
    <w:name w:val="Plain Text Char"/>
    <w:link w:val="PlainText"/>
    <w:uiPriority w:val="99"/>
    <w:rsid w:val="00366035"/>
    <w:rPr>
      <w:rFonts w:ascii="Consolas" w:eastAsia="Calibri" w:hAnsi="Consolas" w:cs="Consolas"/>
      <w:sz w:val="21"/>
      <w:szCs w:val="21"/>
      <w:lang w:val="en-ZW"/>
    </w:rPr>
  </w:style>
  <w:style w:type="paragraph" w:styleId="ListParagraph">
    <w:name w:val="List Paragraph"/>
    <w:basedOn w:val="Normal"/>
    <w:uiPriority w:val="34"/>
    <w:qFormat/>
    <w:rsid w:val="00366035"/>
    <w:pPr>
      <w:spacing w:after="200" w:line="276" w:lineRule="auto"/>
      <w:ind w:left="720"/>
      <w:contextualSpacing/>
    </w:pPr>
    <w:rPr>
      <w:rFonts w:ascii="Calibri" w:eastAsia="Calibri" w:hAnsi="Calibri"/>
      <w:sz w:val="22"/>
      <w:szCs w:val="22"/>
    </w:rPr>
  </w:style>
  <w:style w:type="character" w:styleId="UnresolvedMention">
    <w:name w:val="Unresolved Mention"/>
    <w:basedOn w:val="DefaultParagraphFont"/>
    <w:uiPriority w:val="99"/>
    <w:semiHidden/>
    <w:unhideWhenUsed/>
    <w:rsid w:val="00EB41F3"/>
    <w:rPr>
      <w:color w:val="605E5C"/>
      <w:shd w:val="clear" w:color="auto" w:fill="E1DFDD"/>
    </w:rPr>
  </w:style>
  <w:style w:type="table" w:styleId="TableGrid">
    <w:name w:val="Table Grid"/>
    <w:basedOn w:val="TableNormal"/>
    <w:uiPriority w:val="39"/>
    <w:rsid w:val="00215F31"/>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6148D"/>
    <w:rPr>
      <w:sz w:val="24"/>
      <w:szCs w:val="24"/>
      <w:lang w:eastAsia="en-US"/>
    </w:rPr>
  </w:style>
  <w:style w:type="character" w:styleId="CommentReference">
    <w:name w:val="annotation reference"/>
    <w:basedOn w:val="DefaultParagraphFont"/>
    <w:rsid w:val="00191644"/>
    <w:rPr>
      <w:sz w:val="16"/>
      <w:szCs w:val="16"/>
    </w:rPr>
  </w:style>
  <w:style w:type="paragraph" w:styleId="CommentText">
    <w:name w:val="annotation text"/>
    <w:basedOn w:val="Normal"/>
    <w:link w:val="CommentTextChar"/>
    <w:rsid w:val="00191644"/>
    <w:rPr>
      <w:sz w:val="20"/>
      <w:szCs w:val="20"/>
    </w:rPr>
  </w:style>
  <w:style w:type="character" w:customStyle="1" w:styleId="CommentTextChar">
    <w:name w:val="Comment Text Char"/>
    <w:basedOn w:val="DefaultParagraphFont"/>
    <w:link w:val="CommentText"/>
    <w:rsid w:val="00191644"/>
    <w:rPr>
      <w:lang w:eastAsia="en-US"/>
    </w:rPr>
  </w:style>
  <w:style w:type="paragraph" w:styleId="CommentSubject">
    <w:name w:val="annotation subject"/>
    <w:basedOn w:val="CommentText"/>
    <w:next w:val="CommentText"/>
    <w:link w:val="CommentSubjectChar"/>
    <w:rsid w:val="00191644"/>
    <w:rPr>
      <w:b/>
      <w:bCs/>
    </w:rPr>
  </w:style>
  <w:style w:type="character" w:customStyle="1" w:styleId="CommentSubjectChar">
    <w:name w:val="Comment Subject Char"/>
    <w:basedOn w:val="CommentTextChar"/>
    <w:link w:val="CommentSubject"/>
    <w:rsid w:val="00191644"/>
    <w:rPr>
      <w:b/>
      <w:bCs/>
      <w:lang w:eastAsia="en-US"/>
    </w:rPr>
  </w:style>
  <w:style w:type="paragraph" w:customStyle="1" w:styleId="paragraph">
    <w:name w:val="paragraph"/>
    <w:basedOn w:val="Normal"/>
    <w:rsid w:val="00A93E4D"/>
    <w:pPr>
      <w:spacing w:before="100" w:beforeAutospacing="1" w:after="100" w:afterAutospacing="1"/>
    </w:pPr>
  </w:style>
  <w:style w:type="character" w:customStyle="1" w:styleId="normaltextrun">
    <w:name w:val="normaltextrun"/>
    <w:basedOn w:val="DefaultParagraphFont"/>
    <w:rsid w:val="00A93E4D"/>
  </w:style>
  <w:style w:type="character" w:customStyle="1" w:styleId="eop">
    <w:name w:val="eop"/>
    <w:basedOn w:val="DefaultParagraphFont"/>
    <w:rsid w:val="00A93E4D"/>
  </w:style>
  <w:style w:type="character" w:customStyle="1" w:styleId="scxw102065808">
    <w:name w:val="scxw102065808"/>
    <w:basedOn w:val="DefaultParagraphFont"/>
    <w:rsid w:val="00A93E4D"/>
  </w:style>
  <w:style w:type="character" w:customStyle="1" w:styleId="Heading1Char">
    <w:name w:val="Heading 1 Char"/>
    <w:basedOn w:val="DefaultParagraphFont"/>
    <w:link w:val="Heading1"/>
    <w:rsid w:val="00982BBE"/>
    <w:rPr>
      <w:b/>
      <w:color w:val="000000" w:themeColor="text1"/>
      <w:sz w:val="22"/>
      <w:szCs w:val="22"/>
      <w:lang w:eastAsia="en-US"/>
    </w:rPr>
  </w:style>
  <w:style w:type="character" w:customStyle="1" w:styleId="Heading2Char">
    <w:name w:val="Heading 2 Char"/>
    <w:basedOn w:val="DefaultParagraphFont"/>
    <w:link w:val="Heading2"/>
    <w:rsid w:val="00982BBE"/>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2012">
      <w:bodyDiv w:val="1"/>
      <w:marLeft w:val="0"/>
      <w:marRight w:val="0"/>
      <w:marTop w:val="0"/>
      <w:marBottom w:val="0"/>
      <w:divBdr>
        <w:top w:val="none" w:sz="0" w:space="0" w:color="auto"/>
        <w:left w:val="none" w:sz="0" w:space="0" w:color="auto"/>
        <w:bottom w:val="none" w:sz="0" w:space="0" w:color="auto"/>
        <w:right w:val="none" w:sz="0" w:space="0" w:color="auto"/>
      </w:divBdr>
      <w:divsChild>
        <w:div w:id="1817797854">
          <w:marLeft w:val="0"/>
          <w:marRight w:val="0"/>
          <w:marTop w:val="0"/>
          <w:marBottom w:val="0"/>
          <w:divBdr>
            <w:top w:val="none" w:sz="0" w:space="0" w:color="auto"/>
            <w:left w:val="none" w:sz="0" w:space="0" w:color="auto"/>
            <w:bottom w:val="none" w:sz="0" w:space="0" w:color="auto"/>
            <w:right w:val="none" w:sz="0" w:space="0" w:color="auto"/>
          </w:divBdr>
        </w:div>
        <w:div w:id="895244861">
          <w:marLeft w:val="0"/>
          <w:marRight w:val="0"/>
          <w:marTop w:val="0"/>
          <w:marBottom w:val="0"/>
          <w:divBdr>
            <w:top w:val="none" w:sz="0" w:space="0" w:color="auto"/>
            <w:left w:val="none" w:sz="0" w:space="0" w:color="auto"/>
            <w:bottom w:val="none" w:sz="0" w:space="0" w:color="auto"/>
            <w:right w:val="none" w:sz="0" w:space="0" w:color="auto"/>
          </w:divBdr>
        </w:div>
        <w:div w:id="196504501">
          <w:marLeft w:val="0"/>
          <w:marRight w:val="0"/>
          <w:marTop w:val="0"/>
          <w:marBottom w:val="0"/>
          <w:divBdr>
            <w:top w:val="none" w:sz="0" w:space="0" w:color="auto"/>
            <w:left w:val="none" w:sz="0" w:space="0" w:color="auto"/>
            <w:bottom w:val="none" w:sz="0" w:space="0" w:color="auto"/>
            <w:right w:val="none" w:sz="0" w:space="0" w:color="auto"/>
          </w:divBdr>
        </w:div>
        <w:div w:id="877862249">
          <w:marLeft w:val="0"/>
          <w:marRight w:val="0"/>
          <w:marTop w:val="0"/>
          <w:marBottom w:val="0"/>
          <w:divBdr>
            <w:top w:val="none" w:sz="0" w:space="0" w:color="auto"/>
            <w:left w:val="none" w:sz="0" w:space="0" w:color="auto"/>
            <w:bottom w:val="none" w:sz="0" w:space="0" w:color="auto"/>
            <w:right w:val="none" w:sz="0" w:space="0" w:color="auto"/>
          </w:divBdr>
        </w:div>
        <w:div w:id="1132556621">
          <w:marLeft w:val="0"/>
          <w:marRight w:val="0"/>
          <w:marTop w:val="0"/>
          <w:marBottom w:val="0"/>
          <w:divBdr>
            <w:top w:val="none" w:sz="0" w:space="0" w:color="auto"/>
            <w:left w:val="none" w:sz="0" w:space="0" w:color="auto"/>
            <w:bottom w:val="none" w:sz="0" w:space="0" w:color="auto"/>
            <w:right w:val="none" w:sz="0" w:space="0" w:color="auto"/>
          </w:divBdr>
        </w:div>
        <w:div w:id="1332414324">
          <w:marLeft w:val="0"/>
          <w:marRight w:val="0"/>
          <w:marTop w:val="0"/>
          <w:marBottom w:val="0"/>
          <w:divBdr>
            <w:top w:val="none" w:sz="0" w:space="0" w:color="auto"/>
            <w:left w:val="none" w:sz="0" w:space="0" w:color="auto"/>
            <w:bottom w:val="none" w:sz="0" w:space="0" w:color="auto"/>
            <w:right w:val="none" w:sz="0" w:space="0" w:color="auto"/>
          </w:divBdr>
        </w:div>
        <w:div w:id="2085108078">
          <w:marLeft w:val="0"/>
          <w:marRight w:val="0"/>
          <w:marTop w:val="0"/>
          <w:marBottom w:val="0"/>
          <w:divBdr>
            <w:top w:val="none" w:sz="0" w:space="0" w:color="auto"/>
            <w:left w:val="none" w:sz="0" w:space="0" w:color="auto"/>
            <w:bottom w:val="none" w:sz="0" w:space="0" w:color="auto"/>
            <w:right w:val="none" w:sz="0" w:space="0" w:color="auto"/>
          </w:divBdr>
        </w:div>
        <w:div w:id="1306274990">
          <w:marLeft w:val="0"/>
          <w:marRight w:val="0"/>
          <w:marTop w:val="0"/>
          <w:marBottom w:val="0"/>
          <w:divBdr>
            <w:top w:val="none" w:sz="0" w:space="0" w:color="auto"/>
            <w:left w:val="none" w:sz="0" w:space="0" w:color="auto"/>
            <w:bottom w:val="none" w:sz="0" w:space="0" w:color="auto"/>
            <w:right w:val="none" w:sz="0" w:space="0" w:color="auto"/>
          </w:divBdr>
        </w:div>
        <w:div w:id="384380385">
          <w:marLeft w:val="0"/>
          <w:marRight w:val="0"/>
          <w:marTop w:val="0"/>
          <w:marBottom w:val="0"/>
          <w:divBdr>
            <w:top w:val="none" w:sz="0" w:space="0" w:color="auto"/>
            <w:left w:val="none" w:sz="0" w:space="0" w:color="auto"/>
            <w:bottom w:val="none" w:sz="0" w:space="0" w:color="auto"/>
            <w:right w:val="none" w:sz="0" w:space="0" w:color="auto"/>
          </w:divBdr>
        </w:div>
        <w:div w:id="603196319">
          <w:marLeft w:val="0"/>
          <w:marRight w:val="0"/>
          <w:marTop w:val="0"/>
          <w:marBottom w:val="0"/>
          <w:divBdr>
            <w:top w:val="none" w:sz="0" w:space="0" w:color="auto"/>
            <w:left w:val="none" w:sz="0" w:space="0" w:color="auto"/>
            <w:bottom w:val="none" w:sz="0" w:space="0" w:color="auto"/>
            <w:right w:val="none" w:sz="0" w:space="0" w:color="auto"/>
          </w:divBdr>
        </w:div>
        <w:div w:id="1435595799">
          <w:marLeft w:val="0"/>
          <w:marRight w:val="0"/>
          <w:marTop w:val="0"/>
          <w:marBottom w:val="0"/>
          <w:divBdr>
            <w:top w:val="none" w:sz="0" w:space="0" w:color="auto"/>
            <w:left w:val="none" w:sz="0" w:space="0" w:color="auto"/>
            <w:bottom w:val="none" w:sz="0" w:space="0" w:color="auto"/>
            <w:right w:val="none" w:sz="0" w:space="0" w:color="auto"/>
          </w:divBdr>
        </w:div>
        <w:div w:id="896404884">
          <w:marLeft w:val="0"/>
          <w:marRight w:val="0"/>
          <w:marTop w:val="0"/>
          <w:marBottom w:val="0"/>
          <w:divBdr>
            <w:top w:val="none" w:sz="0" w:space="0" w:color="auto"/>
            <w:left w:val="none" w:sz="0" w:space="0" w:color="auto"/>
            <w:bottom w:val="none" w:sz="0" w:space="0" w:color="auto"/>
            <w:right w:val="none" w:sz="0" w:space="0" w:color="auto"/>
          </w:divBdr>
        </w:div>
        <w:div w:id="1648902327">
          <w:marLeft w:val="0"/>
          <w:marRight w:val="0"/>
          <w:marTop w:val="0"/>
          <w:marBottom w:val="0"/>
          <w:divBdr>
            <w:top w:val="none" w:sz="0" w:space="0" w:color="auto"/>
            <w:left w:val="none" w:sz="0" w:space="0" w:color="auto"/>
            <w:bottom w:val="none" w:sz="0" w:space="0" w:color="auto"/>
            <w:right w:val="none" w:sz="0" w:space="0" w:color="auto"/>
          </w:divBdr>
        </w:div>
        <w:div w:id="1522351789">
          <w:marLeft w:val="0"/>
          <w:marRight w:val="0"/>
          <w:marTop w:val="0"/>
          <w:marBottom w:val="0"/>
          <w:divBdr>
            <w:top w:val="none" w:sz="0" w:space="0" w:color="auto"/>
            <w:left w:val="none" w:sz="0" w:space="0" w:color="auto"/>
            <w:bottom w:val="none" w:sz="0" w:space="0" w:color="auto"/>
            <w:right w:val="none" w:sz="0" w:space="0" w:color="auto"/>
          </w:divBdr>
        </w:div>
        <w:div w:id="314139955">
          <w:marLeft w:val="0"/>
          <w:marRight w:val="0"/>
          <w:marTop w:val="0"/>
          <w:marBottom w:val="0"/>
          <w:divBdr>
            <w:top w:val="none" w:sz="0" w:space="0" w:color="auto"/>
            <w:left w:val="none" w:sz="0" w:space="0" w:color="auto"/>
            <w:bottom w:val="none" w:sz="0" w:space="0" w:color="auto"/>
            <w:right w:val="none" w:sz="0" w:space="0" w:color="auto"/>
          </w:divBdr>
        </w:div>
        <w:div w:id="1934557565">
          <w:marLeft w:val="0"/>
          <w:marRight w:val="0"/>
          <w:marTop w:val="0"/>
          <w:marBottom w:val="0"/>
          <w:divBdr>
            <w:top w:val="none" w:sz="0" w:space="0" w:color="auto"/>
            <w:left w:val="none" w:sz="0" w:space="0" w:color="auto"/>
            <w:bottom w:val="none" w:sz="0" w:space="0" w:color="auto"/>
            <w:right w:val="none" w:sz="0" w:space="0" w:color="auto"/>
          </w:divBdr>
        </w:div>
        <w:div w:id="859857926">
          <w:marLeft w:val="0"/>
          <w:marRight w:val="0"/>
          <w:marTop w:val="0"/>
          <w:marBottom w:val="0"/>
          <w:divBdr>
            <w:top w:val="none" w:sz="0" w:space="0" w:color="auto"/>
            <w:left w:val="none" w:sz="0" w:space="0" w:color="auto"/>
            <w:bottom w:val="none" w:sz="0" w:space="0" w:color="auto"/>
            <w:right w:val="none" w:sz="0" w:space="0" w:color="auto"/>
          </w:divBdr>
        </w:div>
        <w:div w:id="1844590991">
          <w:marLeft w:val="0"/>
          <w:marRight w:val="0"/>
          <w:marTop w:val="0"/>
          <w:marBottom w:val="0"/>
          <w:divBdr>
            <w:top w:val="none" w:sz="0" w:space="0" w:color="auto"/>
            <w:left w:val="none" w:sz="0" w:space="0" w:color="auto"/>
            <w:bottom w:val="none" w:sz="0" w:space="0" w:color="auto"/>
            <w:right w:val="none" w:sz="0" w:space="0" w:color="auto"/>
          </w:divBdr>
        </w:div>
        <w:div w:id="1105809094">
          <w:marLeft w:val="0"/>
          <w:marRight w:val="0"/>
          <w:marTop w:val="0"/>
          <w:marBottom w:val="0"/>
          <w:divBdr>
            <w:top w:val="none" w:sz="0" w:space="0" w:color="auto"/>
            <w:left w:val="none" w:sz="0" w:space="0" w:color="auto"/>
            <w:bottom w:val="none" w:sz="0" w:space="0" w:color="auto"/>
            <w:right w:val="none" w:sz="0" w:space="0" w:color="auto"/>
          </w:divBdr>
        </w:div>
        <w:div w:id="749040535">
          <w:marLeft w:val="0"/>
          <w:marRight w:val="0"/>
          <w:marTop w:val="0"/>
          <w:marBottom w:val="0"/>
          <w:divBdr>
            <w:top w:val="none" w:sz="0" w:space="0" w:color="auto"/>
            <w:left w:val="none" w:sz="0" w:space="0" w:color="auto"/>
            <w:bottom w:val="none" w:sz="0" w:space="0" w:color="auto"/>
            <w:right w:val="none" w:sz="0" w:space="0" w:color="auto"/>
          </w:divBdr>
        </w:div>
      </w:divsChild>
    </w:div>
    <w:div w:id="1657302158">
      <w:bodyDiv w:val="1"/>
      <w:marLeft w:val="0"/>
      <w:marRight w:val="0"/>
      <w:marTop w:val="0"/>
      <w:marBottom w:val="0"/>
      <w:divBdr>
        <w:top w:val="none" w:sz="0" w:space="0" w:color="auto"/>
        <w:left w:val="none" w:sz="0" w:space="0" w:color="auto"/>
        <w:bottom w:val="none" w:sz="0" w:space="0" w:color="auto"/>
        <w:right w:val="none" w:sz="0" w:space="0" w:color="auto"/>
      </w:divBdr>
      <w:divsChild>
        <w:div w:id="152532110">
          <w:marLeft w:val="0"/>
          <w:marRight w:val="0"/>
          <w:marTop w:val="0"/>
          <w:marBottom w:val="0"/>
          <w:divBdr>
            <w:top w:val="none" w:sz="0" w:space="0" w:color="auto"/>
            <w:left w:val="none" w:sz="0" w:space="0" w:color="auto"/>
            <w:bottom w:val="none" w:sz="0" w:space="0" w:color="auto"/>
            <w:right w:val="none" w:sz="0" w:space="0" w:color="auto"/>
          </w:divBdr>
        </w:div>
        <w:div w:id="323320711">
          <w:marLeft w:val="0"/>
          <w:marRight w:val="0"/>
          <w:marTop w:val="0"/>
          <w:marBottom w:val="0"/>
          <w:divBdr>
            <w:top w:val="none" w:sz="0" w:space="0" w:color="auto"/>
            <w:left w:val="none" w:sz="0" w:space="0" w:color="auto"/>
            <w:bottom w:val="none" w:sz="0" w:space="0" w:color="auto"/>
            <w:right w:val="none" w:sz="0" w:space="0" w:color="auto"/>
          </w:divBdr>
        </w:div>
        <w:div w:id="478838442">
          <w:marLeft w:val="0"/>
          <w:marRight w:val="0"/>
          <w:marTop w:val="0"/>
          <w:marBottom w:val="0"/>
          <w:divBdr>
            <w:top w:val="none" w:sz="0" w:space="0" w:color="auto"/>
            <w:left w:val="none" w:sz="0" w:space="0" w:color="auto"/>
            <w:bottom w:val="none" w:sz="0" w:space="0" w:color="auto"/>
            <w:right w:val="none" w:sz="0" w:space="0" w:color="auto"/>
          </w:divBdr>
        </w:div>
        <w:div w:id="599265571">
          <w:marLeft w:val="0"/>
          <w:marRight w:val="0"/>
          <w:marTop w:val="0"/>
          <w:marBottom w:val="0"/>
          <w:divBdr>
            <w:top w:val="none" w:sz="0" w:space="0" w:color="auto"/>
            <w:left w:val="none" w:sz="0" w:space="0" w:color="auto"/>
            <w:bottom w:val="none" w:sz="0" w:space="0" w:color="auto"/>
            <w:right w:val="none" w:sz="0" w:space="0" w:color="auto"/>
          </w:divBdr>
        </w:div>
        <w:div w:id="821043917">
          <w:marLeft w:val="0"/>
          <w:marRight w:val="0"/>
          <w:marTop w:val="0"/>
          <w:marBottom w:val="0"/>
          <w:divBdr>
            <w:top w:val="none" w:sz="0" w:space="0" w:color="auto"/>
            <w:left w:val="none" w:sz="0" w:space="0" w:color="auto"/>
            <w:bottom w:val="none" w:sz="0" w:space="0" w:color="auto"/>
            <w:right w:val="none" w:sz="0" w:space="0" w:color="auto"/>
          </w:divBdr>
        </w:div>
        <w:div w:id="921376260">
          <w:marLeft w:val="0"/>
          <w:marRight w:val="0"/>
          <w:marTop w:val="0"/>
          <w:marBottom w:val="0"/>
          <w:divBdr>
            <w:top w:val="none" w:sz="0" w:space="0" w:color="auto"/>
            <w:left w:val="none" w:sz="0" w:space="0" w:color="auto"/>
            <w:bottom w:val="none" w:sz="0" w:space="0" w:color="auto"/>
            <w:right w:val="none" w:sz="0" w:space="0" w:color="auto"/>
          </w:divBdr>
        </w:div>
        <w:div w:id="1063605125">
          <w:marLeft w:val="0"/>
          <w:marRight w:val="0"/>
          <w:marTop w:val="0"/>
          <w:marBottom w:val="0"/>
          <w:divBdr>
            <w:top w:val="none" w:sz="0" w:space="0" w:color="auto"/>
            <w:left w:val="none" w:sz="0" w:space="0" w:color="auto"/>
            <w:bottom w:val="none" w:sz="0" w:space="0" w:color="auto"/>
            <w:right w:val="none" w:sz="0" w:space="0" w:color="auto"/>
          </w:divBdr>
        </w:div>
        <w:div w:id="1148092096">
          <w:marLeft w:val="0"/>
          <w:marRight w:val="0"/>
          <w:marTop w:val="0"/>
          <w:marBottom w:val="0"/>
          <w:divBdr>
            <w:top w:val="none" w:sz="0" w:space="0" w:color="auto"/>
            <w:left w:val="none" w:sz="0" w:space="0" w:color="auto"/>
            <w:bottom w:val="none" w:sz="0" w:space="0" w:color="auto"/>
            <w:right w:val="none" w:sz="0" w:space="0" w:color="auto"/>
          </w:divBdr>
        </w:div>
        <w:div w:id="1297832187">
          <w:marLeft w:val="0"/>
          <w:marRight w:val="0"/>
          <w:marTop w:val="0"/>
          <w:marBottom w:val="0"/>
          <w:divBdr>
            <w:top w:val="none" w:sz="0" w:space="0" w:color="auto"/>
            <w:left w:val="none" w:sz="0" w:space="0" w:color="auto"/>
            <w:bottom w:val="none" w:sz="0" w:space="0" w:color="auto"/>
            <w:right w:val="none" w:sz="0" w:space="0" w:color="auto"/>
          </w:divBdr>
        </w:div>
        <w:div w:id="1717044907">
          <w:marLeft w:val="0"/>
          <w:marRight w:val="0"/>
          <w:marTop w:val="0"/>
          <w:marBottom w:val="0"/>
          <w:divBdr>
            <w:top w:val="none" w:sz="0" w:space="0" w:color="auto"/>
            <w:left w:val="none" w:sz="0" w:space="0" w:color="auto"/>
            <w:bottom w:val="none" w:sz="0" w:space="0" w:color="auto"/>
            <w:right w:val="none" w:sz="0" w:space="0" w:color="auto"/>
          </w:divBdr>
        </w:div>
        <w:div w:id="2025745388">
          <w:marLeft w:val="0"/>
          <w:marRight w:val="0"/>
          <w:marTop w:val="0"/>
          <w:marBottom w:val="0"/>
          <w:divBdr>
            <w:top w:val="none" w:sz="0" w:space="0" w:color="auto"/>
            <w:left w:val="none" w:sz="0" w:space="0" w:color="auto"/>
            <w:bottom w:val="none" w:sz="0" w:space="0" w:color="auto"/>
            <w:right w:val="none" w:sz="0" w:space="0" w:color="auto"/>
          </w:divBdr>
        </w:div>
        <w:div w:id="2076123757">
          <w:marLeft w:val="0"/>
          <w:marRight w:val="0"/>
          <w:marTop w:val="0"/>
          <w:marBottom w:val="0"/>
          <w:divBdr>
            <w:top w:val="none" w:sz="0" w:space="0" w:color="auto"/>
            <w:left w:val="none" w:sz="0" w:space="0" w:color="auto"/>
            <w:bottom w:val="none" w:sz="0" w:space="0" w:color="auto"/>
            <w:right w:val="none" w:sz="0" w:space="0" w:color="auto"/>
          </w:divBdr>
        </w:div>
        <w:div w:id="2091655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iu.edu/board/"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8F575-6551-4C78-BC26-01421955B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5004</Words>
  <Characters>30517</Characters>
  <Application>Microsoft Office Word</Application>
  <DocSecurity>0</DocSecurity>
  <Lines>442</Lines>
  <Paragraphs>80</Paragraphs>
  <ScaleCrop>false</ScaleCrop>
  <HeadingPairs>
    <vt:vector size="2" baseType="variant">
      <vt:variant>
        <vt:lpstr>Title</vt:lpstr>
      </vt:variant>
      <vt:variant>
        <vt:i4>1</vt:i4>
      </vt:variant>
    </vt:vector>
  </HeadingPairs>
  <TitlesOfParts>
    <vt:vector size="1" baseType="lpstr">
      <vt:lpstr>February 25, 2009</vt:lpstr>
    </vt:vector>
  </TitlesOfParts>
  <Company>Microsoft</Company>
  <LinksUpToDate>false</LinksUpToDate>
  <CharactersWithSpaces>35441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Presidential Evaluation</dc:title>
  <dc:subject/>
  <dc:creator>John Butler</dc:creator>
  <cp:keywords/>
  <cp:lastModifiedBy>Rachel Xidis</cp:lastModifiedBy>
  <cp:revision>4</cp:revision>
  <cp:lastPrinted>2022-10-12T17:41:00Z</cp:lastPrinted>
  <dcterms:created xsi:type="dcterms:W3CDTF">2026-03-16T16:02:00Z</dcterms:created>
  <dcterms:modified xsi:type="dcterms:W3CDTF">2026-03-16T16:36:00Z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2b186831-0432-4c12-ab32-3c341d2caa15</vt:lpwstr>
  </property>
</Properties>
</file>